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Monthly Social Media Report Template</w:t>
      </w:r>
    </w:p>
    <w:p>
      <w:pPr/>
      <w:r>
        <w:rPr>
          <w:i/>
          <w:color w:val="555555"/>
        </w:rPr>
        <w:t xml:space="preserve">Fill in one report per client per month and keep it to two or three pages. The Northwind Analytics rows are a made-up example: a 40-person company that sells reporting software to logistics operations teams, with its LinkedIn run by an agency called Kestrel Content (also made up). Every number is invented for illustration and none of them is a benchmark. Overwrite the example rows with your own data and delete this note before you send it.</w:t>
      </w:r>
    </w:p>
    <w:p>
      <w:pPr>
        <w:pStyle w:val="ListParagraph"/>
      </w:pPr>
      <w:r>
        <w:t xml:space="preserve">•  </w:t>
      </w:r>
      <w:r>
        <w:rPr>
          <w:b/>
        </w:rPr>
        <w:t xml:space="preserve">Client:</w:t>
      </w:r>
    </w:p>
    <w:p>
      <w:pPr>
        <w:pStyle w:val="ListParagraph"/>
      </w:pPr>
      <w:r>
        <w:t xml:space="preserve">•  </w:t>
      </w:r>
      <w:r>
        <w:rPr>
          <w:b/>
        </w:rPr>
        <w:t xml:space="preserve">Reporting period:</w:t>
      </w:r>
    </w:p>
    <w:p>
      <w:pPr>
        <w:pStyle w:val="ListParagraph"/>
      </w:pPr>
      <w:r>
        <w:t xml:space="preserve">•  </w:t>
      </w:r>
      <w:r>
        <w:rPr>
          <w:b/>
        </w:rPr>
        <w:t xml:space="preserve">Prepared by:</w:t>
      </w:r>
    </w:p>
    <w:p>
      <w:pPr>
        <w:pStyle w:val="ListParagraph"/>
      </w:pPr>
      <w:r>
        <w:t xml:space="preserve">•  </w:t>
      </w:r>
      <w:r>
        <w:rPr>
          <w:b/>
        </w:rPr>
        <w:t xml:space="preserve">Date sent:</w:t>
      </w:r>
    </w:p>
    <w:p>
      <w:pPr>
        <w:pStyle w:val="ListParagraph"/>
      </w:pPr>
      <w:r>
        <w:t xml:space="preserve">•  </w:t>
      </w:r>
      <w:r>
        <w:rPr>
          <w:b/>
        </w:rPr>
        <w:t xml:space="preserve">Channels covered:</w:t>
      </w:r>
    </w:p>
    <w:p>
      <w:pPr>
        <w:pStyle w:val="ListParagraph"/>
      </w:pPr>
      <w:r>
        <w:t xml:space="preserve">•  </w:t>
      </w:r>
      <w:r>
        <w:rPr>
          <w:b/>
        </w:rPr>
        <w:t xml:space="preserve">Contact on the client side:</w:t>
      </w:r>
    </w:p>
    <w:p>
      <w:pPr>
        <w:pStyle w:val="Heading1"/>
      </w:pPr>
      <w:r>
        <w:t xml:space="preserve">1. The month in five lines</w:t>
      </w:r>
    </w:p>
    <w:p>
      <w:pPr/>
      <w:r>
        <w:rPr>
          <w:i/>
          <w:color w:val="555555"/>
        </w:rPr>
        <w:t xml:space="preserve">Write this section last and put it first. Many clients read only this part. Give one line each to the headline result, what drove it, what did not work, what you will do about it and the one decision you need from the client. Put a number in every line.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2745"/>
        <w:gridCol w:w="6615"/>
      </w:tblGrid>
      <w:tr>
        <w:trPr>
          <w:cantSplit/>
          <w:tblHeader/>
        </w:trPr>
        <w:tc>
          <w:tcPr>
            <w:tcW w:w="2745" w:type="dxa"/>
            <w:shd w:val="clear" w:color="auto" w:fill="EEF2FF"/>
          </w:tcPr>
          <w:p>
            <w:pPr>
              <w:spacing w:after="0"/>
            </w:pPr>
            <w:r>
              <w:rPr>
                <w:b/>
              </w:rPr>
              <w:t xml:space="preserve">Line</w:t>
            </w:r>
          </w:p>
        </w:tc>
        <w:tc>
          <w:tcPr>
            <w:tcW w:w="6615" w:type="dxa"/>
            <w:shd w:val="clear" w:color="auto" w:fill="EEF2FF"/>
          </w:tcPr>
          <w:p>
            <w:pPr>
              <w:spacing w:after="0"/>
            </w:pPr>
            <w:r>
              <w:rPr>
                <w:b/>
              </w:rPr>
              <w:t xml:space="preserve">Your summary</w:t>
            </w:r>
          </w:p>
        </w:tc>
      </w:tr>
      <w:tr>
        <w:trPr>
          <w:cantSplit/>
        </w:trPr>
        <w:tc>
          <w:tcPr>
            <w:tcW w:w="2745" w:type="dxa"/>
          </w:tcPr>
          <w:p>
            <w:pPr>
              <w:spacing w:after="0"/>
            </w:pPr>
            <w:r>
              <w:t xml:space="preserve">Headline result</w:t>
            </w:r>
          </w:p>
        </w:tc>
        <w:tc>
          <w:tcPr>
            <w:tcW w:w="6615" w:type="dxa"/>
          </w:tcPr>
          <w:p>
            <w:pPr>
              <w:spacing w:after="0"/>
            </w:pPr>
            <w:r>
              <w:t xml:space="preserve">Impressions rose 15% to 47,300 and net new followers reached 295, ahead of the 250 target.</w:t>
            </w:r>
          </w:p>
        </w:tc>
      </w:tr>
      <w:tr>
        <w:trPr>
          <w:cantSplit/>
        </w:trPr>
        <w:tc>
          <w:tcPr>
            <w:tcW w:w="2745" w:type="dxa"/>
          </w:tcPr>
          <w:p>
            <w:pPr>
              <w:spacing w:after="0"/>
            </w:pPr>
            <w:r>
              <w:t xml:space="preserve">What drove it</w:t>
            </w:r>
          </w:p>
        </w:tc>
        <w:tc>
          <w:tcPr>
            <w:tcW w:w="6615" w:type="dxa"/>
          </w:tcPr>
          <w:p>
            <w:pPr>
              <w:spacing w:after="0"/>
            </w:pPr>
            <w:r>
              <w:t xml:space="preserve">Two carousels on Priya's profile delivered 35% of the month's impressions.</w:t>
            </w:r>
          </w:p>
        </w:tc>
      </w:tr>
      <w:tr>
        <w:trPr>
          <w:cantSplit/>
        </w:trPr>
        <w:tc>
          <w:tcPr>
            <w:tcW w:w="2745" w:type="dxa"/>
          </w:tcPr>
          <w:p>
            <w:pPr>
              <w:spacing w:after="0"/>
            </w:pPr>
            <w:r>
              <w:t xml:space="preserve">What did not work</w:t>
            </w:r>
          </w:p>
        </w:tc>
        <w:tc>
          <w:tcPr>
            <w:tcW w:w="6615" w:type="dxa"/>
          </w:tcPr>
          <w:p>
            <w:pPr>
              <w:spacing w:after="0"/>
            </w:pPr>
            <w:r>
              <w:t xml:space="preserve">We published 24 posts against a plan of 28, and product news on the company page earned 640 impressions at a 0.8% engagement rate.</w:t>
            </w:r>
          </w:p>
        </w:tc>
      </w:tr>
      <w:tr>
        <w:trPr>
          <w:cantSplit/>
        </w:trPr>
        <w:tc>
          <w:tcPr>
            <w:tcW w:w="2745" w:type="dxa"/>
          </w:tcPr>
          <w:p>
            <w:pPr>
              <w:spacing w:after="0"/>
            </w:pPr>
            <w:r>
              <w:t xml:space="preserve">What we will do</w:t>
            </w:r>
          </w:p>
        </w:tc>
        <w:tc>
          <w:tcPr>
            <w:tcW w:w="6615" w:type="dxa"/>
          </w:tcPr>
          <w:p>
            <w:pPr>
              <w:spacing w:after="0"/>
            </w:pPr>
            <w:r>
              <w:t xml:space="preserve">Publish two more carousels in October, rewrite page posts around a customer problem and batch drafts so a holiday week does not leave a gap.</w:t>
            </w:r>
          </w:p>
        </w:tc>
      </w:tr>
      <w:tr>
        <w:trPr>
          <w:cantSplit/>
        </w:trPr>
        <w:tc>
          <w:tcPr>
            <w:tcW w:w="2745" w:type="dxa"/>
          </w:tcPr>
          <w:p>
            <w:pPr>
              <w:spacing w:after="0"/>
            </w:pPr>
            <w:r>
              <w:t xml:space="preserve">Decision we need from you</w:t>
            </w:r>
          </w:p>
        </w:tc>
        <w:tc>
          <w:tcPr>
            <w:tcW w:w="6615" w:type="dxa"/>
          </w:tcPr>
          <w:p>
            <w:pPr>
              <w:spacing w:after="0"/>
            </w:pPr>
            <w:r>
              <w:t xml:space="preserve">Approve two customer names for case study posts by October 5.</w:t>
            </w:r>
          </w:p>
        </w:tc>
      </w:tr>
    </w:tbl>
    <w:p>
      <w:pPr>
        <w:spacing w:after="80"/>
      </w:pPr>
    </w:p>
    <w:p>
      <w:pPr>
        <w:pStyle w:val="Heading1"/>
      </w:pPr>
      <w:r>
        <w:t xml:space="preserve">2. KPI scorecard</w:t>
      </w:r>
    </w:p>
    <w:p>
      <w:pPr/>
      <w:r>
        <w:rPr>
          <w:i/>
          <w:color w:val="555555"/>
        </w:rPr>
        <w:t xml:space="preserve">One row per metric, all channels combined. Compare with last month, not with a rival's numbers. Keep the same metrics every month so the trend is readable. Add a target for each one, from your strategy, and mark the status as Ahead, On track or Behind.</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2690"/>
        <w:gridCol w:w="1334"/>
        <w:gridCol w:w="1334"/>
        <w:gridCol w:w="1334"/>
        <w:gridCol w:w="1334"/>
        <w:gridCol w:w="1334"/>
      </w:tblGrid>
      <w:tr>
        <w:trPr>
          <w:cantSplit/>
          <w:tblHeader/>
        </w:trPr>
        <w:tc>
          <w:tcPr>
            <w:tcW w:w="2690" w:type="dxa"/>
            <w:shd w:val="clear" w:color="auto" w:fill="EEF2FF"/>
          </w:tcPr>
          <w:p>
            <w:pPr>
              <w:spacing w:after="0"/>
            </w:pPr>
            <w:r>
              <w:rPr>
                <w:b/>
                <w:sz w:val="18"/>
                <w:szCs w:val="18"/>
              </w:rPr>
              <w:t xml:space="preserve">Metric</w:t>
            </w:r>
          </w:p>
        </w:tc>
        <w:tc>
          <w:tcPr>
            <w:tcW w:w="1334" w:type="dxa"/>
            <w:shd w:val="clear" w:color="auto" w:fill="EEF2FF"/>
          </w:tcPr>
          <w:p>
            <w:pPr>
              <w:spacing w:after="0"/>
            </w:pPr>
            <w:r>
              <w:rPr>
                <w:b/>
                <w:sz w:val="18"/>
                <w:szCs w:val="18"/>
              </w:rPr>
              <w:t xml:space="preserve">This month</w:t>
            </w:r>
          </w:p>
        </w:tc>
        <w:tc>
          <w:tcPr>
            <w:tcW w:w="1334" w:type="dxa"/>
            <w:shd w:val="clear" w:color="auto" w:fill="EEF2FF"/>
          </w:tcPr>
          <w:p>
            <w:pPr>
              <w:spacing w:after="0"/>
            </w:pPr>
            <w:r>
              <w:rPr>
                <w:b/>
                <w:sz w:val="18"/>
                <w:szCs w:val="18"/>
              </w:rPr>
              <w:t xml:space="preserve">Last month</w:t>
            </w:r>
          </w:p>
        </w:tc>
        <w:tc>
          <w:tcPr>
            <w:tcW w:w="1334" w:type="dxa"/>
            <w:shd w:val="clear" w:color="auto" w:fill="EEF2FF"/>
          </w:tcPr>
          <w:p>
            <w:pPr>
              <w:spacing w:after="0"/>
            </w:pPr>
            <w:r>
              <w:rPr>
                <w:b/>
                <w:sz w:val="18"/>
                <w:szCs w:val="18"/>
              </w:rPr>
              <w:t xml:space="preserve">Change</w:t>
            </w:r>
          </w:p>
        </w:tc>
        <w:tc>
          <w:tcPr>
            <w:tcW w:w="1334" w:type="dxa"/>
            <w:shd w:val="clear" w:color="auto" w:fill="EEF2FF"/>
          </w:tcPr>
          <w:p>
            <w:pPr>
              <w:spacing w:after="0"/>
            </w:pPr>
            <w:r>
              <w:rPr>
                <w:b/>
                <w:sz w:val="18"/>
                <w:szCs w:val="18"/>
              </w:rPr>
              <w:t xml:space="preserve">Target</w:t>
            </w:r>
          </w:p>
        </w:tc>
        <w:tc>
          <w:tcPr>
            <w:tcW w:w="1334" w:type="dxa"/>
            <w:shd w:val="clear" w:color="auto" w:fill="EEF2FF"/>
          </w:tcPr>
          <w:p>
            <w:pPr>
              <w:spacing w:after="0"/>
            </w:pPr>
            <w:r>
              <w:rPr>
                <w:b/>
                <w:sz w:val="18"/>
                <w:szCs w:val="18"/>
              </w:rPr>
              <w:t xml:space="preserve">Status</w:t>
            </w:r>
          </w:p>
        </w:tc>
      </w:tr>
      <w:tr>
        <w:trPr>
          <w:cantSplit/>
        </w:trPr>
        <w:tc>
          <w:tcPr>
            <w:tcW w:w="2690" w:type="dxa"/>
          </w:tcPr>
          <w:p>
            <w:pPr>
              <w:spacing w:after="0"/>
            </w:pPr>
            <w:r>
              <w:rPr>
                <w:sz w:val="18"/>
                <w:szCs w:val="18"/>
              </w:rPr>
              <w:t xml:space="preserve">Posts published</w:t>
            </w:r>
          </w:p>
        </w:tc>
        <w:tc>
          <w:tcPr>
            <w:tcW w:w="1334" w:type="dxa"/>
          </w:tcPr>
          <w:p>
            <w:pPr>
              <w:spacing w:after="0"/>
            </w:pPr>
            <w:r>
              <w:rPr>
                <w:sz w:val="18"/>
                <w:szCs w:val="18"/>
              </w:rPr>
              <w:t xml:space="preserve">24</w:t>
            </w:r>
          </w:p>
        </w:tc>
        <w:tc>
          <w:tcPr>
            <w:tcW w:w="1334" w:type="dxa"/>
          </w:tcPr>
          <w:p>
            <w:pPr>
              <w:spacing w:after="0"/>
            </w:pPr>
            <w:r>
              <w:rPr>
                <w:sz w:val="18"/>
                <w:szCs w:val="18"/>
              </w:rPr>
              <w:t xml:space="preserve">22</w:t>
            </w:r>
          </w:p>
        </w:tc>
        <w:tc>
          <w:tcPr>
            <w:tcW w:w="1334" w:type="dxa"/>
          </w:tcPr>
          <w:p>
            <w:pPr>
              <w:spacing w:after="0"/>
            </w:pPr>
            <w:r>
              <w:rPr>
                <w:sz w:val="18"/>
                <w:szCs w:val="18"/>
              </w:rPr>
              <w:t xml:space="preserve">+9.1%</w:t>
            </w:r>
          </w:p>
        </w:tc>
        <w:tc>
          <w:tcPr>
            <w:tcW w:w="1334" w:type="dxa"/>
          </w:tcPr>
          <w:p>
            <w:pPr>
              <w:spacing w:after="0"/>
            </w:pPr>
            <w:r>
              <w:rPr>
                <w:sz w:val="18"/>
                <w:szCs w:val="18"/>
              </w:rPr>
              <w:t xml:space="preserve">28</w:t>
            </w:r>
          </w:p>
        </w:tc>
        <w:tc>
          <w:tcPr>
            <w:tcW w:w="1334" w:type="dxa"/>
          </w:tcPr>
          <w:p>
            <w:pPr>
              <w:spacing w:after="0"/>
            </w:pPr>
            <w:r>
              <w:rPr>
                <w:sz w:val="18"/>
                <w:szCs w:val="18"/>
              </w:rPr>
              <w:t xml:space="preserve">Behind</w:t>
            </w:r>
          </w:p>
        </w:tc>
      </w:tr>
      <w:tr>
        <w:trPr>
          <w:cantSplit/>
        </w:trPr>
        <w:tc>
          <w:tcPr>
            <w:tcW w:w="2690" w:type="dxa"/>
          </w:tcPr>
          <w:p>
            <w:pPr>
              <w:spacing w:after="0"/>
            </w:pPr>
            <w:r>
              <w:rPr>
                <w:sz w:val="18"/>
                <w:szCs w:val="18"/>
              </w:rPr>
              <w:t xml:space="preserve">Impressions</w:t>
            </w:r>
          </w:p>
        </w:tc>
        <w:tc>
          <w:tcPr>
            <w:tcW w:w="1334" w:type="dxa"/>
          </w:tcPr>
          <w:p>
            <w:pPr>
              <w:spacing w:after="0"/>
            </w:pPr>
            <w:r>
              <w:rPr>
                <w:sz w:val="18"/>
                <w:szCs w:val="18"/>
              </w:rPr>
              <w:t xml:space="preserve">47,300</w:t>
            </w:r>
          </w:p>
        </w:tc>
        <w:tc>
          <w:tcPr>
            <w:tcW w:w="1334" w:type="dxa"/>
          </w:tcPr>
          <w:p>
            <w:pPr>
              <w:spacing w:after="0"/>
            </w:pPr>
            <w:r>
              <w:rPr>
                <w:sz w:val="18"/>
                <w:szCs w:val="18"/>
              </w:rPr>
              <w:t xml:space="preserve">41,200</w:t>
            </w:r>
          </w:p>
        </w:tc>
        <w:tc>
          <w:tcPr>
            <w:tcW w:w="1334" w:type="dxa"/>
          </w:tcPr>
          <w:p>
            <w:pPr>
              <w:spacing w:after="0"/>
            </w:pPr>
            <w:r>
              <w:rPr>
                <w:sz w:val="18"/>
                <w:szCs w:val="18"/>
              </w:rPr>
              <w:t xml:space="preserve">+14.8%</w:t>
            </w:r>
          </w:p>
        </w:tc>
        <w:tc>
          <w:tcPr>
            <w:tcW w:w="1334" w:type="dxa"/>
          </w:tcPr>
          <w:p>
            <w:pPr>
              <w:spacing w:after="0"/>
            </w:pPr>
            <w:r>
              <w:rPr>
                <w:sz w:val="18"/>
                <w:szCs w:val="18"/>
              </w:rPr>
              <w:t xml:space="preserve">45,000</w:t>
            </w:r>
          </w:p>
        </w:tc>
        <w:tc>
          <w:tcPr>
            <w:tcW w:w="1334" w:type="dxa"/>
          </w:tcPr>
          <w:p>
            <w:pPr>
              <w:spacing w:after="0"/>
            </w:pPr>
            <w:r>
              <w:rPr>
                <w:sz w:val="18"/>
                <w:szCs w:val="18"/>
              </w:rPr>
              <w:t xml:space="preserve">Ahead</w:t>
            </w:r>
          </w:p>
        </w:tc>
      </w:tr>
      <w:tr>
        <w:trPr>
          <w:cantSplit/>
        </w:trPr>
        <w:tc>
          <w:tcPr>
            <w:tcW w:w="2690" w:type="dxa"/>
          </w:tcPr>
          <w:p>
            <w:pPr>
              <w:spacing w:after="0"/>
            </w:pPr>
            <w:r>
              <w:rPr>
                <w:sz w:val="18"/>
                <w:szCs w:val="18"/>
              </w:rPr>
              <w:t xml:space="preserve">Engagement rate</w:t>
            </w:r>
          </w:p>
        </w:tc>
        <w:tc>
          <w:tcPr>
            <w:tcW w:w="1334" w:type="dxa"/>
          </w:tcPr>
          <w:p>
            <w:pPr>
              <w:spacing w:after="0"/>
            </w:pPr>
            <w:r>
              <w:rPr>
                <w:sz w:val="18"/>
                <w:szCs w:val="18"/>
              </w:rPr>
              <w:t xml:space="preserve">3.0%</w:t>
            </w:r>
          </w:p>
        </w:tc>
        <w:tc>
          <w:tcPr>
            <w:tcW w:w="1334" w:type="dxa"/>
          </w:tcPr>
          <w:p>
            <w:pPr>
              <w:spacing w:after="0"/>
            </w:pPr>
            <w:r>
              <w:rPr>
                <w:sz w:val="18"/>
                <w:szCs w:val="18"/>
              </w:rPr>
              <w:t xml:space="preserve">2.8%</w:t>
            </w:r>
          </w:p>
        </w:tc>
        <w:tc>
          <w:tcPr>
            <w:tcW w:w="1334" w:type="dxa"/>
          </w:tcPr>
          <w:p>
            <w:pPr>
              <w:spacing w:after="0"/>
            </w:pPr>
            <w:r>
              <w:rPr>
                <w:sz w:val="18"/>
                <w:szCs w:val="18"/>
              </w:rPr>
              <w:t xml:space="preserve">+7.1%</w:t>
            </w:r>
          </w:p>
        </w:tc>
        <w:tc>
          <w:tcPr>
            <w:tcW w:w="1334" w:type="dxa"/>
          </w:tcPr>
          <w:p>
            <w:pPr>
              <w:spacing w:after="0"/>
            </w:pPr>
            <w:r>
              <w:rPr>
                <w:sz w:val="18"/>
                <w:szCs w:val="18"/>
              </w:rPr>
              <w:t xml:space="preserve">3.0%</w:t>
            </w:r>
          </w:p>
        </w:tc>
        <w:tc>
          <w:tcPr>
            <w:tcW w:w="1334" w:type="dxa"/>
          </w:tcPr>
          <w:p>
            <w:pPr>
              <w:spacing w:after="0"/>
            </w:pPr>
            <w:r>
              <w:rPr>
                <w:sz w:val="18"/>
                <w:szCs w:val="18"/>
              </w:rPr>
              <w:t xml:space="preserve">On track</w:t>
            </w:r>
          </w:p>
        </w:tc>
      </w:tr>
      <w:tr>
        <w:trPr>
          <w:cantSplit/>
        </w:trPr>
        <w:tc>
          <w:tcPr>
            <w:tcW w:w="2690" w:type="dxa"/>
          </w:tcPr>
          <w:p>
            <w:pPr>
              <w:spacing w:after="0"/>
            </w:pPr>
            <w:r>
              <w:rPr>
                <w:sz w:val="18"/>
                <w:szCs w:val="18"/>
              </w:rPr>
              <w:t xml:space="preserve">Followers (end of month)</w:t>
            </w:r>
          </w:p>
        </w:tc>
        <w:tc>
          <w:tcPr>
            <w:tcW w:w="1334" w:type="dxa"/>
          </w:tcPr>
          <w:p>
            <w:pPr>
              <w:spacing w:after="0"/>
            </w:pPr>
            <w:r>
              <w:rPr>
                <w:sz w:val="18"/>
                <w:szCs w:val="18"/>
              </w:rPr>
              <w:t xml:space="preserve">12,030</w:t>
            </w:r>
          </w:p>
        </w:tc>
        <w:tc>
          <w:tcPr>
            <w:tcW w:w="1334" w:type="dxa"/>
          </w:tcPr>
          <w:p>
            <w:pPr>
              <w:spacing w:after="0"/>
            </w:pPr>
            <w:r>
              <w:rPr>
                <w:sz w:val="18"/>
                <w:szCs w:val="18"/>
              </w:rPr>
              <w:t xml:space="preserve">11,735</w:t>
            </w:r>
          </w:p>
        </w:tc>
        <w:tc>
          <w:tcPr>
            <w:tcW w:w="1334" w:type="dxa"/>
          </w:tcPr>
          <w:p>
            <w:pPr>
              <w:spacing w:after="0"/>
            </w:pPr>
            <w:r>
              <w:rPr>
                <w:sz w:val="18"/>
                <w:szCs w:val="18"/>
              </w:rPr>
              <w:t xml:space="preserve">+2.5%</w:t>
            </w:r>
          </w:p>
        </w:tc>
        <w:tc>
          <w:tcPr>
            <w:tcW w:w="1334" w:type="dxa"/>
          </w:tcPr>
          <w:p>
            <w:pPr>
              <w:spacing w:after="0"/>
            </w:pPr>
            <w:r>
              <w:rPr>
                <w:sz w:val="18"/>
                <w:szCs w:val="18"/>
              </w:rPr>
              <w:t xml:space="preserve">12,000</w:t>
            </w:r>
          </w:p>
        </w:tc>
        <w:tc>
          <w:tcPr>
            <w:tcW w:w="1334" w:type="dxa"/>
          </w:tcPr>
          <w:p>
            <w:pPr>
              <w:spacing w:after="0"/>
            </w:pPr>
            <w:r>
              <w:rPr>
                <w:sz w:val="18"/>
                <w:szCs w:val="18"/>
              </w:rPr>
              <w:t xml:space="preserve">Ahead</w:t>
            </w:r>
          </w:p>
        </w:tc>
      </w:tr>
      <w:tr>
        <w:trPr>
          <w:cantSplit/>
        </w:trPr>
        <w:tc>
          <w:tcPr>
            <w:tcW w:w="2690" w:type="dxa"/>
          </w:tcPr>
          <w:p>
            <w:pPr>
              <w:spacing w:after="0"/>
            </w:pPr>
            <w:r>
              <w:rPr>
                <w:sz w:val="18"/>
                <w:szCs w:val="18"/>
              </w:rPr>
              <w:t xml:space="preserve">Net new followers</w:t>
            </w:r>
          </w:p>
        </w:tc>
        <w:tc>
          <w:tcPr>
            <w:tcW w:w="1334" w:type="dxa"/>
          </w:tcPr>
          <w:p>
            <w:pPr>
              <w:spacing w:after="0"/>
            </w:pPr>
            <w:r>
              <w:rPr>
                <w:sz w:val="18"/>
                <w:szCs w:val="18"/>
              </w:rPr>
              <w:t xml:space="preserve">295</w:t>
            </w:r>
          </w:p>
        </w:tc>
        <w:tc>
          <w:tcPr>
            <w:tcW w:w="1334" w:type="dxa"/>
          </w:tcPr>
          <w:p>
            <w:pPr>
              <w:spacing w:after="0"/>
            </w:pPr>
            <w:r>
              <w:rPr>
                <w:sz w:val="18"/>
                <w:szCs w:val="18"/>
              </w:rPr>
              <w:t xml:space="preserve">240</w:t>
            </w:r>
          </w:p>
        </w:tc>
        <w:tc>
          <w:tcPr>
            <w:tcW w:w="1334" w:type="dxa"/>
          </w:tcPr>
          <w:p>
            <w:pPr>
              <w:spacing w:after="0"/>
            </w:pPr>
            <w:r>
              <w:rPr>
                <w:sz w:val="18"/>
                <w:szCs w:val="18"/>
              </w:rPr>
              <w:t xml:space="preserve">+22.9%</w:t>
            </w:r>
          </w:p>
        </w:tc>
        <w:tc>
          <w:tcPr>
            <w:tcW w:w="1334" w:type="dxa"/>
          </w:tcPr>
          <w:p>
            <w:pPr>
              <w:spacing w:after="0"/>
            </w:pPr>
            <w:r>
              <w:rPr>
                <w:sz w:val="18"/>
                <w:szCs w:val="18"/>
              </w:rPr>
              <w:t xml:space="preserve">250</w:t>
            </w:r>
          </w:p>
        </w:tc>
        <w:tc>
          <w:tcPr>
            <w:tcW w:w="1334" w:type="dxa"/>
          </w:tcPr>
          <w:p>
            <w:pPr>
              <w:spacing w:after="0"/>
            </w:pPr>
            <w:r>
              <w:rPr>
                <w:sz w:val="18"/>
                <w:szCs w:val="18"/>
              </w:rPr>
              <w:t xml:space="preserve">Ahead</w:t>
            </w:r>
          </w:p>
        </w:tc>
      </w:tr>
      <w:tr>
        <w:trPr>
          <w:cantSplit/>
        </w:trPr>
        <w:tc>
          <w:tcPr>
            <w:tcW w:w="2690" w:type="dxa"/>
          </w:tcPr>
          <w:p>
            <w:pPr>
              <w:spacing w:after="0"/>
            </w:pPr>
            <w:r>
              <w:rPr>
                <w:sz w:val="18"/>
                <w:szCs w:val="18"/>
              </w:rPr>
              <w:t xml:space="preserve">Profile and page visits</w:t>
            </w:r>
          </w:p>
        </w:tc>
        <w:tc>
          <w:tcPr>
            <w:tcW w:w="1334" w:type="dxa"/>
          </w:tcPr>
          <w:p>
            <w:pPr>
              <w:spacing w:after="0"/>
            </w:pPr>
            <w:r>
              <w:rPr>
                <w:sz w:val="18"/>
                <w:szCs w:val="18"/>
              </w:rPr>
              <w:t xml:space="preserve">780</w:t>
            </w:r>
          </w:p>
        </w:tc>
        <w:tc>
          <w:tcPr>
            <w:tcW w:w="1334" w:type="dxa"/>
          </w:tcPr>
          <w:p>
            <w:pPr>
              <w:spacing w:after="0"/>
            </w:pPr>
            <w:r>
              <w:rPr>
                <w:sz w:val="18"/>
                <w:szCs w:val="18"/>
              </w:rPr>
              <w:t xml:space="preserve">690</w:t>
            </w:r>
          </w:p>
        </w:tc>
        <w:tc>
          <w:tcPr>
            <w:tcW w:w="1334" w:type="dxa"/>
          </w:tcPr>
          <w:p>
            <w:pPr>
              <w:spacing w:after="0"/>
            </w:pPr>
            <w:r>
              <w:rPr>
                <w:sz w:val="18"/>
                <w:szCs w:val="18"/>
              </w:rPr>
              <w:t xml:space="preserve">+13.0%</w:t>
            </w:r>
          </w:p>
        </w:tc>
        <w:tc>
          <w:tcPr>
            <w:tcW w:w="1334" w:type="dxa"/>
          </w:tcPr>
          <w:p>
            <w:pPr>
              <w:spacing w:after="0"/>
            </w:pPr>
            <w:r>
              <w:rPr>
                <w:sz w:val="18"/>
                <w:szCs w:val="18"/>
              </w:rPr>
              <w:t xml:space="preserve">750</w:t>
            </w:r>
          </w:p>
        </w:tc>
        <w:tc>
          <w:tcPr>
            <w:tcW w:w="1334" w:type="dxa"/>
          </w:tcPr>
          <w:p>
            <w:pPr>
              <w:spacing w:after="0"/>
            </w:pPr>
            <w:r>
              <w:rPr>
                <w:sz w:val="18"/>
                <w:szCs w:val="18"/>
              </w:rPr>
              <w:t xml:space="preserve">Ahead</w:t>
            </w:r>
          </w:p>
        </w:tc>
      </w:tr>
      <w:tr>
        <w:trPr>
          <w:cantSplit/>
          <w:trHeight w:val="420" w:hRule="atLeast"/>
        </w:trPr>
        <w:tc>
          <w:tcPr>
            <w:tcW w:w="2690" w:type="dxa"/>
          </w:tcPr>
          <w:p>
            <w:pPr>
              <w:spacing w:after="0"/>
            </w:pPr>
          </w:p>
        </w:tc>
        <w:tc>
          <w:tcPr>
            <w:tcW w:w="1334" w:type="dxa"/>
          </w:tcPr>
          <w:p>
            <w:pPr>
              <w:spacing w:after="0"/>
            </w:pPr>
          </w:p>
        </w:tc>
        <w:tc>
          <w:tcPr>
            <w:tcW w:w="1334" w:type="dxa"/>
          </w:tcPr>
          <w:p>
            <w:pPr>
              <w:spacing w:after="0"/>
            </w:pPr>
          </w:p>
        </w:tc>
        <w:tc>
          <w:tcPr>
            <w:tcW w:w="1334" w:type="dxa"/>
          </w:tcPr>
          <w:p>
            <w:pPr>
              <w:spacing w:after="0"/>
            </w:pPr>
          </w:p>
        </w:tc>
        <w:tc>
          <w:tcPr>
            <w:tcW w:w="1334" w:type="dxa"/>
          </w:tcPr>
          <w:p>
            <w:pPr>
              <w:spacing w:after="0"/>
            </w:pPr>
          </w:p>
        </w:tc>
        <w:tc>
          <w:tcPr>
            <w:tcW w:w="1334" w:type="dxa"/>
          </w:tcPr>
          <w:p>
            <w:pPr>
              <w:spacing w:after="0"/>
            </w:pPr>
          </w:p>
        </w:tc>
      </w:tr>
      <w:tr>
        <w:trPr>
          <w:cantSplit/>
          <w:trHeight w:val="420" w:hRule="atLeast"/>
        </w:trPr>
        <w:tc>
          <w:tcPr>
            <w:tcW w:w="2690" w:type="dxa"/>
          </w:tcPr>
          <w:p>
            <w:pPr>
              <w:spacing w:after="0"/>
            </w:pPr>
          </w:p>
        </w:tc>
        <w:tc>
          <w:tcPr>
            <w:tcW w:w="1334" w:type="dxa"/>
          </w:tcPr>
          <w:p>
            <w:pPr>
              <w:spacing w:after="0"/>
            </w:pPr>
          </w:p>
        </w:tc>
        <w:tc>
          <w:tcPr>
            <w:tcW w:w="1334" w:type="dxa"/>
          </w:tcPr>
          <w:p>
            <w:pPr>
              <w:spacing w:after="0"/>
            </w:pPr>
          </w:p>
        </w:tc>
        <w:tc>
          <w:tcPr>
            <w:tcW w:w="1334" w:type="dxa"/>
          </w:tcPr>
          <w:p>
            <w:pPr>
              <w:spacing w:after="0"/>
            </w:pPr>
          </w:p>
        </w:tc>
        <w:tc>
          <w:tcPr>
            <w:tcW w:w="1334" w:type="dxa"/>
          </w:tcPr>
          <w:p>
            <w:pPr>
              <w:spacing w:after="0"/>
            </w:pPr>
          </w:p>
        </w:tc>
        <w:tc>
          <w:tcPr>
            <w:tcW w:w="1334" w:type="dxa"/>
          </w:tcPr>
          <w:p>
            <w:pPr>
              <w:spacing w:after="0"/>
            </w:pPr>
          </w:p>
        </w:tc>
      </w:tr>
    </w:tbl>
    <w:p>
      <w:pPr>
        <w:spacing w:after="80"/>
      </w:pPr>
    </w:p>
    <w:p>
      <w:pPr>
        <w:pStyle w:val="Heading1"/>
      </w:pPr>
      <w:r>
        <w:t xml:space="preserve">3. LinkedIn: by profile and page</w:t>
      </w:r>
    </w:p>
    <w:p>
      <w:pPr/>
      <w:r>
        <w:rPr>
          <w:i/>
          <w:color w:val="555555"/>
        </w:rPr>
        <w:t xml:space="preserve">List every profile and page that posted this month, including company pages. Read personal profiles and company pages separately, because LinkedIn shares different data for each. Repeat this section for every other channel the client posts on, such as X.</w:t>
      </w:r>
    </w:p>
    <w:p>
      <w:pPr/>
      <w:r>
        <w:rPr>
          <w:b/>
        </w:rPr>
        <w:t xml:space="preserve">3a. Results per profile and page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297"/>
        <w:gridCol w:w="1522"/>
        <w:gridCol w:w="811"/>
        <w:gridCol w:w="1340"/>
        <w:gridCol w:w="1240"/>
        <w:gridCol w:w="1140"/>
        <w:gridCol w:w="1140"/>
        <w:gridCol w:w="870"/>
      </w:tblGrid>
      <w:tr>
        <w:trPr>
          <w:cantSplit/>
          <w:tblHeader/>
        </w:trPr>
        <w:tc>
          <w:tcPr>
            <w:tcW w:w="1297" w:type="dxa"/>
            <w:shd w:val="clear" w:color="auto" w:fill="EEF2FF"/>
          </w:tcPr>
          <w:p>
            <w:pPr>
              <w:spacing w:after="0"/>
            </w:pPr>
            <w:r>
              <w:rPr>
                <w:b/>
                <w:sz w:val="18"/>
                <w:szCs w:val="18"/>
              </w:rPr>
              <w:t xml:space="preserve">Profile or page</w:t>
            </w:r>
          </w:p>
        </w:tc>
        <w:tc>
          <w:tcPr>
            <w:tcW w:w="1522" w:type="dxa"/>
            <w:shd w:val="clear" w:color="auto" w:fill="EEF2FF"/>
          </w:tcPr>
          <w:p>
            <w:pPr>
              <w:spacing w:after="0"/>
            </w:pPr>
            <w:r>
              <w:rPr>
                <w:b/>
                <w:sz w:val="18"/>
                <w:szCs w:val="18"/>
              </w:rPr>
              <w:t xml:space="preserve">Type</w:t>
            </w:r>
          </w:p>
        </w:tc>
        <w:tc>
          <w:tcPr>
            <w:tcW w:w="811" w:type="dxa"/>
            <w:shd w:val="clear" w:color="auto" w:fill="EEF2FF"/>
          </w:tcPr>
          <w:p>
            <w:pPr>
              <w:spacing w:after="0"/>
            </w:pPr>
            <w:r>
              <w:rPr>
                <w:b/>
                <w:sz w:val="18"/>
                <w:szCs w:val="18"/>
              </w:rPr>
              <w:t xml:space="preserve">Posts</w:t>
            </w:r>
          </w:p>
        </w:tc>
        <w:tc>
          <w:tcPr>
            <w:tcW w:w="1340" w:type="dxa"/>
            <w:shd w:val="clear" w:color="auto" w:fill="EEF2FF"/>
          </w:tcPr>
          <w:p>
            <w:pPr>
              <w:spacing w:after="0"/>
            </w:pPr>
            <w:r>
              <w:rPr>
                <w:b/>
                <w:sz w:val="18"/>
                <w:szCs w:val="18"/>
              </w:rPr>
              <w:t xml:space="preserve">Impressions</w:t>
            </w:r>
          </w:p>
        </w:tc>
        <w:tc>
          <w:tcPr>
            <w:tcW w:w="1240" w:type="dxa"/>
            <w:shd w:val="clear" w:color="auto" w:fill="EEF2FF"/>
          </w:tcPr>
          <w:p>
            <w:pPr>
              <w:spacing w:after="0"/>
            </w:pPr>
            <w:r>
              <w:rPr>
                <w:b/>
                <w:sz w:val="18"/>
                <w:szCs w:val="18"/>
              </w:rPr>
              <w:t xml:space="preserve">Engagement rate</w:t>
            </w:r>
          </w:p>
        </w:tc>
        <w:tc>
          <w:tcPr>
            <w:tcW w:w="1140" w:type="dxa"/>
            <w:shd w:val="clear" w:color="auto" w:fill="EEF2FF"/>
          </w:tcPr>
          <w:p>
            <w:pPr>
              <w:spacing w:after="0"/>
            </w:pPr>
            <w:r>
              <w:rPr>
                <w:b/>
                <w:sz w:val="18"/>
                <w:szCs w:val="18"/>
              </w:rPr>
              <w:t xml:space="preserve">Followers</w:t>
            </w:r>
          </w:p>
        </w:tc>
        <w:tc>
          <w:tcPr>
            <w:tcW w:w="1140" w:type="dxa"/>
            <w:shd w:val="clear" w:color="auto" w:fill="EEF2FF"/>
          </w:tcPr>
          <w:p>
            <w:pPr>
              <w:spacing w:after="0"/>
            </w:pPr>
            <w:r>
              <w:rPr>
                <w:b/>
                <w:sz w:val="18"/>
                <w:szCs w:val="18"/>
              </w:rPr>
              <w:t xml:space="preserve">Net new followers</w:t>
            </w:r>
          </w:p>
        </w:tc>
        <w:tc>
          <w:tcPr>
            <w:tcW w:w="870" w:type="dxa"/>
            <w:shd w:val="clear" w:color="auto" w:fill="EEF2FF"/>
          </w:tcPr>
          <w:p>
            <w:pPr>
              <w:spacing w:after="0"/>
            </w:pPr>
            <w:r>
              <w:rPr>
                <w:b/>
                <w:sz w:val="18"/>
                <w:szCs w:val="18"/>
              </w:rPr>
              <w:t xml:space="preserve">Visits</w:t>
            </w:r>
          </w:p>
        </w:tc>
      </w:tr>
      <w:tr>
        <w:trPr>
          <w:cantSplit/>
        </w:trPr>
        <w:tc>
          <w:tcPr>
            <w:tcW w:w="1297" w:type="dxa"/>
          </w:tcPr>
          <w:p>
            <w:pPr>
              <w:spacing w:after="0"/>
            </w:pPr>
            <w:r>
              <w:rPr>
                <w:sz w:val="18"/>
                <w:szCs w:val="18"/>
              </w:rPr>
              <w:t xml:space="preserve">Priya Raman</w:t>
            </w:r>
          </w:p>
        </w:tc>
        <w:tc>
          <w:tcPr>
            <w:tcW w:w="1522" w:type="dxa"/>
          </w:tcPr>
          <w:p>
            <w:pPr>
              <w:spacing w:after="0"/>
            </w:pPr>
            <w:r>
              <w:rPr>
                <w:sz w:val="18"/>
                <w:szCs w:val="18"/>
              </w:rPr>
              <w:t xml:space="preserve">Personal profile (founder)</w:t>
            </w:r>
          </w:p>
        </w:tc>
        <w:tc>
          <w:tcPr>
            <w:tcW w:w="811" w:type="dxa"/>
          </w:tcPr>
          <w:p>
            <w:pPr>
              <w:spacing w:after="0"/>
            </w:pPr>
            <w:r>
              <w:rPr>
                <w:sz w:val="18"/>
                <w:szCs w:val="18"/>
              </w:rPr>
              <w:t xml:space="preserve">10</w:t>
            </w:r>
          </w:p>
        </w:tc>
        <w:tc>
          <w:tcPr>
            <w:tcW w:w="1340" w:type="dxa"/>
          </w:tcPr>
          <w:p>
            <w:pPr>
              <w:spacing w:after="0"/>
            </w:pPr>
            <w:r>
              <w:rPr>
                <w:sz w:val="18"/>
                <w:szCs w:val="18"/>
              </w:rPr>
              <w:t xml:space="preserve">31,400</w:t>
            </w:r>
          </w:p>
        </w:tc>
        <w:tc>
          <w:tcPr>
            <w:tcW w:w="1240" w:type="dxa"/>
          </w:tcPr>
          <w:p>
            <w:pPr>
              <w:spacing w:after="0"/>
            </w:pPr>
            <w:r>
              <w:rPr>
                <w:sz w:val="18"/>
                <w:szCs w:val="18"/>
              </w:rPr>
              <w:t xml:space="preserve">3.4%</w:t>
            </w:r>
          </w:p>
        </w:tc>
        <w:tc>
          <w:tcPr>
            <w:tcW w:w="1140" w:type="dxa"/>
          </w:tcPr>
          <w:p>
            <w:pPr>
              <w:spacing w:after="0"/>
            </w:pPr>
            <w:r>
              <w:rPr>
                <w:sz w:val="18"/>
                <w:szCs w:val="18"/>
              </w:rPr>
              <w:t xml:space="preserve">6,240</w:t>
            </w:r>
          </w:p>
        </w:tc>
        <w:tc>
          <w:tcPr>
            <w:tcW w:w="1140" w:type="dxa"/>
          </w:tcPr>
          <w:p>
            <w:pPr>
              <w:spacing w:after="0"/>
            </w:pPr>
            <w:r>
              <w:rPr>
                <w:sz w:val="18"/>
                <w:szCs w:val="18"/>
              </w:rPr>
              <w:t xml:space="preserve">190</w:t>
            </w:r>
          </w:p>
        </w:tc>
        <w:tc>
          <w:tcPr>
            <w:tcW w:w="870" w:type="dxa"/>
          </w:tcPr>
          <w:p>
            <w:pPr>
              <w:spacing w:after="0"/>
            </w:pPr>
            <w:r>
              <w:rPr>
                <w:sz w:val="18"/>
                <w:szCs w:val="18"/>
              </w:rPr>
              <w:t xml:space="preserve">410</w:t>
            </w:r>
          </w:p>
        </w:tc>
      </w:tr>
      <w:tr>
        <w:trPr>
          <w:cantSplit/>
        </w:trPr>
        <w:tc>
          <w:tcPr>
            <w:tcW w:w="1297" w:type="dxa"/>
          </w:tcPr>
          <w:p>
            <w:pPr>
              <w:spacing w:after="0"/>
            </w:pPr>
            <w:r>
              <w:rPr>
                <w:sz w:val="18"/>
                <w:szCs w:val="18"/>
              </w:rPr>
              <w:t xml:space="preserve">Marcus Lindqvist</w:t>
            </w:r>
          </w:p>
        </w:tc>
        <w:tc>
          <w:tcPr>
            <w:tcW w:w="1522" w:type="dxa"/>
          </w:tcPr>
          <w:p>
            <w:pPr>
              <w:spacing w:after="0"/>
            </w:pPr>
            <w:r>
              <w:rPr>
                <w:sz w:val="18"/>
                <w:szCs w:val="18"/>
              </w:rPr>
              <w:t xml:space="preserve">Personal profile (sales lead)</w:t>
            </w:r>
          </w:p>
        </w:tc>
        <w:tc>
          <w:tcPr>
            <w:tcW w:w="811" w:type="dxa"/>
          </w:tcPr>
          <w:p>
            <w:pPr>
              <w:spacing w:after="0"/>
            </w:pPr>
            <w:r>
              <w:rPr>
                <w:sz w:val="18"/>
                <w:szCs w:val="18"/>
              </w:rPr>
              <w:t xml:space="preserve">6</w:t>
            </w:r>
          </w:p>
        </w:tc>
        <w:tc>
          <w:tcPr>
            <w:tcW w:w="1340" w:type="dxa"/>
          </w:tcPr>
          <w:p>
            <w:pPr>
              <w:spacing w:after="0"/>
            </w:pPr>
            <w:r>
              <w:rPr>
                <w:sz w:val="18"/>
                <w:szCs w:val="18"/>
              </w:rPr>
              <w:t xml:space="preserve">9,800</w:t>
            </w:r>
          </w:p>
        </w:tc>
        <w:tc>
          <w:tcPr>
            <w:tcW w:w="1240" w:type="dxa"/>
          </w:tcPr>
          <w:p>
            <w:pPr>
              <w:spacing w:after="0"/>
            </w:pPr>
            <w:r>
              <w:rPr>
                <w:sz w:val="18"/>
                <w:szCs w:val="18"/>
              </w:rPr>
              <w:t xml:space="preserve">2.6%</w:t>
            </w:r>
          </w:p>
        </w:tc>
        <w:tc>
          <w:tcPr>
            <w:tcW w:w="1140" w:type="dxa"/>
          </w:tcPr>
          <w:p>
            <w:pPr>
              <w:spacing w:after="0"/>
            </w:pPr>
            <w:r>
              <w:rPr>
                <w:sz w:val="18"/>
                <w:szCs w:val="18"/>
              </w:rPr>
              <w:t xml:space="preserve">2,310</w:t>
            </w:r>
          </w:p>
        </w:tc>
        <w:tc>
          <w:tcPr>
            <w:tcW w:w="1140" w:type="dxa"/>
          </w:tcPr>
          <w:p>
            <w:pPr>
              <w:spacing w:after="0"/>
            </w:pPr>
            <w:r>
              <w:rPr>
                <w:sz w:val="18"/>
                <w:szCs w:val="18"/>
              </w:rPr>
              <w:t xml:space="preserve">60</w:t>
            </w:r>
          </w:p>
        </w:tc>
        <w:tc>
          <w:tcPr>
            <w:tcW w:w="870" w:type="dxa"/>
          </w:tcPr>
          <w:p>
            <w:pPr>
              <w:spacing w:after="0"/>
            </w:pPr>
            <w:r>
              <w:rPr>
                <w:sz w:val="18"/>
                <w:szCs w:val="18"/>
              </w:rPr>
              <w:t xml:space="preserve">150</w:t>
            </w:r>
          </w:p>
        </w:tc>
      </w:tr>
      <w:tr>
        <w:trPr>
          <w:cantSplit/>
        </w:trPr>
        <w:tc>
          <w:tcPr>
            <w:tcW w:w="1297" w:type="dxa"/>
          </w:tcPr>
          <w:p>
            <w:pPr>
              <w:spacing w:after="0"/>
            </w:pPr>
            <w:r>
              <w:rPr>
                <w:sz w:val="18"/>
                <w:szCs w:val="18"/>
              </w:rPr>
              <w:t xml:space="preserve">Northwind Analytics</w:t>
            </w:r>
          </w:p>
        </w:tc>
        <w:tc>
          <w:tcPr>
            <w:tcW w:w="1522" w:type="dxa"/>
          </w:tcPr>
          <w:p>
            <w:pPr>
              <w:spacing w:after="0"/>
            </w:pPr>
            <w:r>
              <w:rPr>
                <w:sz w:val="18"/>
                <w:szCs w:val="18"/>
              </w:rPr>
              <w:t xml:space="preserve">Company page</w:t>
            </w:r>
          </w:p>
        </w:tc>
        <w:tc>
          <w:tcPr>
            <w:tcW w:w="811" w:type="dxa"/>
          </w:tcPr>
          <w:p>
            <w:pPr>
              <w:spacing w:after="0"/>
            </w:pPr>
            <w:r>
              <w:rPr>
                <w:sz w:val="18"/>
                <w:szCs w:val="18"/>
              </w:rPr>
              <w:t xml:space="preserve">8</w:t>
            </w:r>
          </w:p>
        </w:tc>
        <w:tc>
          <w:tcPr>
            <w:tcW w:w="1340" w:type="dxa"/>
          </w:tcPr>
          <w:p>
            <w:pPr>
              <w:spacing w:after="0"/>
            </w:pPr>
            <w:r>
              <w:rPr>
                <w:sz w:val="18"/>
                <w:szCs w:val="18"/>
              </w:rPr>
              <w:t xml:space="preserve">6,100</w:t>
            </w:r>
          </w:p>
        </w:tc>
        <w:tc>
          <w:tcPr>
            <w:tcW w:w="1240" w:type="dxa"/>
          </w:tcPr>
          <w:p>
            <w:pPr>
              <w:spacing w:after="0"/>
            </w:pPr>
            <w:r>
              <w:rPr>
                <w:sz w:val="18"/>
                <w:szCs w:val="18"/>
              </w:rPr>
              <w:t xml:space="preserve">1.8%</w:t>
            </w:r>
          </w:p>
        </w:tc>
        <w:tc>
          <w:tcPr>
            <w:tcW w:w="1140" w:type="dxa"/>
          </w:tcPr>
          <w:p>
            <w:pPr>
              <w:spacing w:after="0"/>
            </w:pPr>
            <w:r>
              <w:rPr>
                <w:sz w:val="18"/>
                <w:szCs w:val="18"/>
              </w:rPr>
              <w:t xml:space="preserve">3,480</w:t>
            </w:r>
          </w:p>
        </w:tc>
        <w:tc>
          <w:tcPr>
            <w:tcW w:w="1140" w:type="dxa"/>
          </w:tcPr>
          <w:p>
            <w:pPr>
              <w:spacing w:after="0"/>
            </w:pPr>
            <w:r>
              <w:rPr>
                <w:sz w:val="18"/>
                <w:szCs w:val="18"/>
              </w:rPr>
              <w:t xml:space="preserve">45</w:t>
            </w:r>
          </w:p>
        </w:tc>
        <w:tc>
          <w:tcPr>
            <w:tcW w:w="870" w:type="dxa"/>
          </w:tcPr>
          <w:p>
            <w:pPr>
              <w:spacing w:after="0"/>
            </w:pPr>
            <w:r>
              <w:rPr>
                <w:sz w:val="18"/>
                <w:szCs w:val="18"/>
              </w:rPr>
              <w:t xml:space="preserve">220</w:t>
            </w:r>
          </w:p>
        </w:tc>
      </w:tr>
      <w:tr>
        <w:trPr>
          <w:cantSplit/>
          <w:trHeight w:val="420" w:hRule="atLeast"/>
        </w:trPr>
        <w:tc>
          <w:tcPr>
            <w:tcW w:w="1297" w:type="dxa"/>
          </w:tcPr>
          <w:p>
            <w:pPr>
              <w:spacing w:after="0"/>
            </w:pPr>
          </w:p>
        </w:tc>
        <w:tc>
          <w:tcPr>
            <w:tcW w:w="1522" w:type="dxa"/>
          </w:tcPr>
          <w:p>
            <w:pPr>
              <w:spacing w:after="0"/>
            </w:pPr>
          </w:p>
        </w:tc>
        <w:tc>
          <w:tcPr>
            <w:tcW w:w="811" w:type="dxa"/>
          </w:tcPr>
          <w:p>
            <w:pPr>
              <w:spacing w:after="0"/>
            </w:pPr>
          </w:p>
        </w:tc>
        <w:tc>
          <w:tcPr>
            <w:tcW w:w="1340" w:type="dxa"/>
          </w:tcPr>
          <w:p>
            <w:pPr>
              <w:spacing w:after="0"/>
            </w:pPr>
          </w:p>
        </w:tc>
        <w:tc>
          <w:tcPr>
            <w:tcW w:w="1240" w:type="dxa"/>
          </w:tcPr>
          <w:p>
            <w:pPr>
              <w:spacing w:after="0"/>
            </w:pPr>
          </w:p>
        </w:tc>
        <w:tc>
          <w:tcPr>
            <w:tcW w:w="1140" w:type="dxa"/>
          </w:tcPr>
          <w:p>
            <w:pPr>
              <w:spacing w:after="0"/>
            </w:pPr>
          </w:p>
        </w:tc>
        <w:tc>
          <w:tcPr>
            <w:tcW w:w="1140" w:type="dxa"/>
          </w:tcPr>
          <w:p>
            <w:pPr>
              <w:spacing w:after="0"/>
            </w:pPr>
          </w:p>
        </w:tc>
        <w:tc>
          <w:tcPr>
            <w:tcW w:w="870" w:type="dxa"/>
          </w:tcPr>
          <w:p>
            <w:pPr>
              <w:spacing w:after="0"/>
            </w:pPr>
          </w:p>
        </w:tc>
      </w:tr>
      <w:tr>
        <w:trPr>
          <w:cantSplit/>
        </w:trPr>
        <w:tc>
          <w:tcPr>
            <w:tcW w:w="1297" w:type="dxa"/>
            <w:shd w:val="clear" w:color="auto" w:fill="F3F4F6"/>
          </w:tcPr>
          <w:p>
            <w:pPr>
              <w:spacing w:after="0"/>
            </w:pPr>
            <w:r>
              <w:rPr>
                <w:b/>
                <w:sz w:val="18"/>
                <w:szCs w:val="18"/>
              </w:rPr>
              <w:t xml:space="preserve">Total</w:t>
            </w:r>
          </w:p>
        </w:tc>
        <w:tc>
          <w:tcPr>
            <w:tcW w:w="1522" w:type="dxa"/>
            <w:shd w:val="clear" w:color="auto" w:fill="F3F4F6"/>
          </w:tcPr>
          <w:p>
            <w:pPr>
              <w:spacing w:after="0"/>
            </w:pPr>
          </w:p>
        </w:tc>
        <w:tc>
          <w:tcPr>
            <w:tcW w:w="811" w:type="dxa"/>
            <w:shd w:val="clear" w:color="auto" w:fill="F3F4F6"/>
          </w:tcPr>
          <w:p>
            <w:pPr>
              <w:spacing w:after="0"/>
            </w:pPr>
            <w:r>
              <w:rPr>
                <w:b/>
                <w:sz w:val="18"/>
                <w:szCs w:val="18"/>
              </w:rPr>
              <w:t xml:space="preserve">24</w:t>
            </w:r>
          </w:p>
        </w:tc>
        <w:tc>
          <w:tcPr>
            <w:tcW w:w="1340" w:type="dxa"/>
            <w:shd w:val="clear" w:color="auto" w:fill="F3F4F6"/>
          </w:tcPr>
          <w:p>
            <w:pPr>
              <w:spacing w:after="0"/>
            </w:pPr>
            <w:r>
              <w:rPr>
                <w:b/>
                <w:sz w:val="18"/>
                <w:szCs w:val="18"/>
              </w:rPr>
              <w:t xml:space="preserve">47,300</w:t>
            </w:r>
          </w:p>
        </w:tc>
        <w:tc>
          <w:tcPr>
            <w:tcW w:w="1240" w:type="dxa"/>
            <w:shd w:val="clear" w:color="auto" w:fill="F3F4F6"/>
          </w:tcPr>
          <w:p>
            <w:pPr>
              <w:spacing w:after="0"/>
            </w:pPr>
            <w:r>
              <w:rPr>
                <w:b/>
                <w:sz w:val="18"/>
                <w:szCs w:val="18"/>
              </w:rPr>
              <w:t xml:space="preserve">3.0%</w:t>
            </w:r>
          </w:p>
        </w:tc>
        <w:tc>
          <w:tcPr>
            <w:tcW w:w="1140" w:type="dxa"/>
            <w:shd w:val="clear" w:color="auto" w:fill="F3F4F6"/>
          </w:tcPr>
          <w:p>
            <w:pPr>
              <w:spacing w:after="0"/>
            </w:pPr>
            <w:r>
              <w:rPr>
                <w:b/>
                <w:sz w:val="18"/>
                <w:szCs w:val="18"/>
              </w:rPr>
              <w:t xml:space="preserve">12,030</w:t>
            </w:r>
          </w:p>
        </w:tc>
        <w:tc>
          <w:tcPr>
            <w:tcW w:w="1140" w:type="dxa"/>
            <w:shd w:val="clear" w:color="auto" w:fill="F3F4F6"/>
          </w:tcPr>
          <w:p>
            <w:pPr>
              <w:spacing w:after="0"/>
            </w:pPr>
            <w:r>
              <w:rPr>
                <w:b/>
                <w:sz w:val="18"/>
                <w:szCs w:val="18"/>
              </w:rPr>
              <w:t xml:space="preserve">295</w:t>
            </w:r>
          </w:p>
        </w:tc>
        <w:tc>
          <w:tcPr>
            <w:tcW w:w="870" w:type="dxa"/>
            <w:shd w:val="clear" w:color="auto" w:fill="F3F4F6"/>
          </w:tcPr>
          <w:p>
            <w:pPr>
              <w:spacing w:after="0"/>
            </w:pPr>
            <w:r>
              <w:rPr>
                <w:b/>
                <w:sz w:val="18"/>
                <w:szCs w:val="18"/>
              </w:rPr>
              <w:t xml:space="preserve">780</w:t>
            </w:r>
          </w:p>
        </w:tc>
      </w:tr>
    </w:tbl>
    <w:p>
      <w:pPr>
        <w:spacing w:after="80"/>
      </w:pPr>
    </w:p>
    <w:p>
      <w:pPr/>
      <w:r>
        <w:rPr>
          <w:b/>
        </w:rPr>
        <w:t xml:space="preserve">3b. Results per format</w:t>
      </w:r>
    </w:p>
    <w:p>
      <w:pPr/>
      <w:r>
        <w:rPr>
          <w:i/>
          <w:color w:val="555555"/>
        </w:rPr>
        <w:t xml:space="preserve">Group posts into text, image, carousel (PDF document) and video. This is the table that tells the client what to make more of.</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2188"/>
        <w:gridCol w:w="2188"/>
        <w:gridCol w:w="2533"/>
        <w:gridCol w:w="2451"/>
      </w:tblGrid>
      <w:tr>
        <w:trPr>
          <w:cantSplit/>
          <w:tblHeader/>
        </w:trPr>
        <w:tc>
          <w:tcPr>
            <w:tcW w:w="2188" w:type="dxa"/>
            <w:shd w:val="clear" w:color="auto" w:fill="EEF2FF"/>
          </w:tcPr>
          <w:p>
            <w:pPr>
              <w:spacing w:after="0"/>
            </w:pPr>
            <w:r>
              <w:rPr>
                <w:b/>
              </w:rPr>
              <w:t xml:space="preserve">Format</w:t>
            </w:r>
          </w:p>
        </w:tc>
        <w:tc>
          <w:tcPr>
            <w:tcW w:w="2188" w:type="dxa"/>
            <w:shd w:val="clear" w:color="auto" w:fill="EEF2FF"/>
          </w:tcPr>
          <w:p>
            <w:pPr>
              <w:spacing w:after="0"/>
            </w:pPr>
            <w:r>
              <w:rPr>
                <w:b/>
              </w:rPr>
              <w:t xml:space="preserve">Posts</w:t>
            </w:r>
          </w:p>
        </w:tc>
        <w:tc>
          <w:tcPr>
            <w:tcW w:w="2533" w:type="dxa"/>
            <w:shd w:val="clear" w:color="auto" w:fill="EEF2FF"/>
          </w:tcPr>
          <w:p>
            <w:pPr>
              <w:spacing w:after="0"/>
            </w:pPr>
            <w:r>
              <w:rPr>
                <w:b/>
              </w:rPr>
              <w:t xml:space="preserve">Avg impressions</w:t>
            </w:r>
          </w:p>
        </w:tc>
        <w:tc>
          <w:tcPr>
            <w:tcW w:w="2451" w:type="dxa"/>
            <w:shd w:val="clear" w:color="auto" w:fill="EEF2FF"/>
          </w:tcPr>
          <w:p>
            <w:pPr>
              <w:spacing w:after="0"/>
            </w:pPr>
            <w:r>
              <w:rPr>
                <w:b/>
              </w:rPr>
              <w:t xml:space="preserve">Engagement rate</w:t>
            </w:r>
          </w:p>
        </w:tc>
      </w:tr>
      <w:tr>
        <w:trPr>
          <w:cantSplit/>
        </w:trPr>
        <w:tc>
          <w:tcPr>
            <w:tcW w:w="2188" w:type="dxa"/>
          </w:tcPr>
          <w:p>
            <w:pPr>
              <w:spacing w:after="0"/>
            </w:pPr>
            <w:r>
              <w:t xml:space="preserve">Text</w:t>
            </w:r>
          </w:p>
        </w:tc>
        <w:tc>
          <w:tcPr>
            <w:tcW w:w="2188" w:type="dxa"/>
          </w:tcPr>
          <w:p>
            <w:pPr>
              <w:spacing w:after="0"/>
            </w:pPr>
            <w:r>
              <w:t xml:space="preserve">11</w:t>
            </w:r>
          </w:p>
        </w:tc>
        <w:tc>
          <w:tcPr>
            <w:tcW w:w="2533" w:type="dxa"/>
          </w:tcPr>
          <w:p>
            <w:pPr>
              <w:spacing w:after="0"/>
            </w:pPr>
            <w:r>
              <w:t xml:space="preserve">1,500</w:t>
            </w:r>
          </w:p>
        </w:tc>
        <w:tc>
          <w:tcPr>
            <w:tcW w:w="2451" w:type="dxa"/>
          </w:tcPr>
          <w:p>
            <w:pPr>
              <w:spacing w:after="0"/>
            </w:pPr>
            <w:r>
              <w:t xml:space="preserve">2.3%</w:t>
            </w:r>
          </w:p>
        </w:tc>
      </w:tr>
      <w:tr>
        <w:trPr>
          <w:cantSplit/>
        </w:trPr>
        <w:tc>
          <w:tcPr>
            <w:tcW w:w="2188" w:type="dxa"/>
          </w:tcPr>
          <w:p>
            <w:pPr>
              <w:spacing w:after="0"/>
            </w:pPr>
            <w:r>
              <w:t xml:space="preserve">Carousel</w:t>
            </w:r>
          </w:p>
        </w:tc>
        <w:tc>
          <w:tcPr>
            <w:tcW w:w="2188" w:type="dxa"/>
          </w:tcPr>
          <w:p>
            <w:pPr>
              <w:spacing w:after="0"/>
            </w:pPr>
            <w:r>
              <w:t xml:space="preserve">4</w:t>
            </w:r>
          </w:p>
        </w:tc>
        <w:tc>
          <w:tcPr>
            <w:tcW w:w="2533" w:type="dxa"/>
          </w:tcPr>
          <w:p>
            <w:pPr>
              <w:spacing w:after="0"/>
            </w:pPr>
            <w:r>
              <w:t xml:space="preserve">5,050</w:t>
            </w:r>
          </w:p>
        </w:tc>
        <w:tc>
          <w:tcPr>
            <w:tcW w:w="2451" w:type="dxa"/>
          </w:tcPr>
          <w:p>
            <w:pPr>
              <w:spacing w:after="0"/>
            </w:pPr>
            <w:r>
              <w:t xml:space="preserve">4.2%</w:t>
            </w:r>
          </w:p>
        </w:tc>
      </w:tr>
      <w:tr>
        <w:trPr>
          <w:cantSplit/>
        </w:trPr>
        <w:tc>
          <w:tcPr>
            <w:tcW w:w="2188" w:type="dxa"/>
          </w:tcPr>
          <w:p>
            <w:pPr>
              <w:spacing w:after="0"/>
            </w:pPr>
            <w:r>
              <w:t xml:space="preserve">Image</w:t>
            </w:r>
          </w:p>
        </w:tc>
        <w:tc>
          <w:tcPr>
            <w:tcW w:w="2188" w:type="dxa"/>
          </w:tcPr>
          <w:p>
            <w:pPr>
              <w:spacing w:after="0"/>
            </w:pPr>
            <w:r>
              <w:t xml:space="preserve">7</w:t>
            </w:r>
          </w:p>
        </w:tc>
        <w:tc>
          <w:tcPr>
            <w:tcW w:w="2533" w:type="dxa"/>
          </w:tcPr>
          <w:p>
            <w:pPr>
              <w:spacing w:after="0"/>
            </w:pPr>
            <w:r>
              <w:t xml:space="preserve">1,200</w:t>
            </w:r>
          </w:p>
        </w:tc>
        <w:tc>
          <w:tcPr>
            <w:tcW w:w="2451" w:type="dxa"/>
          </w:tcPr>
          <w:p>
            <w:pPr>
              <w:spacing w:after="0"/>
            </w:pPr>
            <w:r>
              <w:t xml:space="preserve">1.9%</w:t>
            </w:r>
          </w:p>
        </w:tc>
      </w:tr>
      <w:tr>
        <w:trPr>
          <w:cantSplit/>
        </w:trPr>
        <w:tc>
          <w:tcPr>
            <w:tcW w:w="2188" w:type="dxa"/>
          </w:tcPr>
          <w:p>
            <w:pPr>
              <w:spacing w:after="0"/>
            </w:pPr>
            <w:r>
              <w:t xml:space="preserve">Video</w:t>
            </w:r>
          </w:p>
        </w:tc>
        <w:tc>
          <w:tcPr>
            <w:tcW w:w="2188" w:type="dxa"/>
          </w:tcPr>
          <w:p>
            <w:pPr>
              <w:spacing w:after="0"/>
            </w:pPr>
            <w:r>
              <w:t xml:space="preserve">2</w:t>
            </w:r>
          </w:p>
        </w:tc>
        <w:tc>
          <w:tcPr>
            <w:tcW w:w="2533" w:type="dxa"/>
          </w:tcPr>
          <w:p>
            <w:pPr>
              <w:spacing w:after="0"/>
            </w:pPr>
            <w:r>
              <w:t xml:space="preserve">1,100</w:t>
            </w:r>
          </w:p>
        </w:tc>
        <w:tc>
          <w:tcPr>
            <w:tcW w:w="2451" w:type="dxa"/>
          </w:tcPr>
          <w:p>
            <w:pPr>
              <w:spacing w:after="0"/>
            </w:pPr>
            <w:r>
              <w:t xml:space="preserve">1.7%</w:t>
            </w:r>
          </w:p>
        </w:tc>
      </w:tr>
      <w:tr>
        <w:trPr>
          <w:cantSplit/>
          <w:trHeight w:val="420" w:hRule="atLeast"/>
        </w:trPr>
        <w:tc>
          <w:tcPr>
            <w:tcW w:w="2188" w:type="dxa"/>
          </w:tcPr>
          <w:p>
            <w:pPr>
              <w:spacing w:after="0"/>
            </w:pPr>
          </w:p>
        </w:tc>
        <w:tc>
          <w:tcPr>
            <w:tcW w:w="2188" w:type="dxa"/>
          </w:tcPr>
          <w:p>
            <w:pPr>
              <w:spacing w:after="0"/>
            </w:pPr>
          </w:p>
        </w:tc>
        <w:tc>
          <w:tcPr>
            <w:tcW w:w="2533" w:type="dxa"/>
          </w:tcPr>
          <w:p>
            <w:pPr>
              <w:spacing w:after="0"/>
            </w:pPr>
          </w:p>
        </w:tc>
        <w:tc>
          <w:tcPr>
            <w:tcW w:w="2451" w:type="dxa"/>
          </w:tcPr>
          <w:p>
            <w:pPr>
              <w:spacing w:after="0"/>
            </w:pPr>
          </w:p>
        </w:tc>
      </w:tr>
    </w:tbl>
    <w:p>
      <w:pPr>
        <w:spacing w:after="80"/>
      </w:pPr>
    </w:p>
    <w:p>
      <w:pPr/>
      <w:r>
        <w:rPr>
          <w:b/>
        </w:rPr>
        <w:t xml:space="preserve">3c. LinkedIn notes to keep in mind</w:t>
      </w:r>
    </w:p>
    <w:p>
      <w:pPr>
        <w:pStyle w:val="ListParagraph"/>
      </w:pPr>
      <w:r>
        <w:t xml:space="preserve">•  </w:t>
      </w:r>
      <w:r>
        <w:t xml:space="preserve">Saves and followers gained per post are reported by LinkedIn for personal profile posts only. Leave them blank for company page posts instead of writing 0.</w:t>
      </w:r>
    </w:p>
    <w:p>
      <w:pPr>
        <w:pStyle w:val="ListParagraph"/>
      </w:pPr>
      <w:r>
        <w:t xml:space="preserve">•  </w:t>
      </w:r>
      <w:r>
        <w:t xml:space="preserve">LinkedIn does not share follower demographics for personal profiles with outside tools. If the client cares who follows them, add a screenshot from the profile's own analytics page. For a company page, add the follower breakdown by job function or industry.</w:t>
      </w:r>
    </w:p>
    <w:p>
      <w:pPr>
        <w:pStyle w:val="ListParagraph"/>
      </w:pPr>
      <w:r>
        <w:t xml:space="preserve">•  </w:t>
      </w:r>
      <w:r>
        <w:t xml:space="preserve">Use one definition of engagement rate every month and write it in section 9. Different tools calculate it differently, so never compare a number from one tool with a number from another.</w:t>
      </w:r>
    </w:p>
    <w:p>
      <w:pPr>
        <w:pStyle w:val="Heading1"/>
      </w:pPr>
      <w:r>
        <w:t xml:space="preserve">4. Top posts and the one to learn from</w:t>
      </w:r>
    </w:p>
    <w:p>
      <w:pPr/>
      <w:r>
        <w:rPr>
          <w:i/>
          <w:color w:val="555555"/>
        </w:rPr>
        <w:t xml:space="preserve">Pick the three best posts by engagement rate and one that fell short. For each, say why you think it behaved that way. This is the section clients quote back to you.</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550"/>
        <w:gridCol w:w="1190"/>
        <w:gridCol w:w="1040"/>
        <w:gridCol w:w="1340"/>
        <w:gridCol w:w="1240"/>
        <w:gridCol w:w="1817"/>
        <w:gridCol w:w="1183"/>
      </w:tblGrid>
      <w:tr>
        <w:trPr>
          <w:cantSplit/>
          <w:tblHeader/>
        </w:trPr>
        <w:tc>
          <w:tcPr>
            <w:tcW w:w="1550" w:type="dxa"/>
            <w:shd w:val="clear" w:color="auto" w:fill="EEF2FF"/>
          </w:tcPr>
          <w:p>
            <w:pPr>
              <w:spacing w:after="0"/>
            </w:pPr>
            <w:r>
              <w:rPr>
                <w:b/>
                <w:sz w:val="18"/>
                <w:szCs w:val="18"/>
              </w:rPr>
              <w:t xml:space="preserve">Post (date and first line)</w:t>
            </w:r>
          </w:p>
        </w:tc>
        <w:tc>
          <w:tcPr>
            <w:tcW w:w="1190" w:type="dxa"/>
            <w:shd w:val="clear" w:color="auto" w:fill="EEF2FF"/>
          </w:tcPr>
          <w:p>
            <w:pPr>
              <w:spacing w:after="0"/>
            </w:pPr>
            <w:r>
              <w:rPr>
                <w:b/>
                <w:sz w:val="18"/>
                <w:szCs w:val="18"/>
              </w:rPr>
              <w:t xml:space="preserve">Profile and pillar</w:t>
            </w:r>
          </w:p>
        </w:tc>
        <w:tc>
          <w:tcPr>
            <w:tcW w:w="1040" w:type="dxa"/>
            <w:shd w:val="clear" w:color="auto" w:fill="EEF2FF"/>
          </w:tcPr>
          <w:p>
            <w:pPr>
              <w:spacing w:after="0"/>
            </w:pPr>
            <w:r>
              <w:rPr>
                <w:b/>
                <w:sz w:val="18"/>
                <w:szCs w:val="18"/>
              </w:rPr>
              <w:t xml:space="preserve">Format</w:t>
            </w:r>
          </w:p>
        </w:tc>
        <w:tc>
          <w:tcPr>
            <w:tcW w:w="1340" w:type="dxa"/>
            <w:shd w:val="clear" w:color="auto" w:fill="EEF2FF"/>
          </w:tcPr>
          <w:p>
            <w:pPr>
              <w:spacing w:after="0"/>
            </w:pPr>
            <w:r>
              <w:rPr>
                <w:b/>
                <w:sz w:val="18"/>
                <w:szCs w:val="18"/>
              </w:rPr>
              <w:t xml:space="preserve">Impressions</w:t>
            </w:r>
          </w:p>
        </w:tc>
        <w:tc>
          <w:tcPr>
            <w:tcW w:w="1240" w:type="dxa"/>
            <w:shd w:val="clear" w:color="auto" w:fill="EEF2FF"/>
          </w:tcPr>
          <w:p>
            <w:pPr>
              <w:spacing w:after="0"/>
            </w:pPr>
            <w:r>
              <w:rPr>
                <w:b/>
                <w:sz w:val="18"/>
                <w:szCs w:val="18"/>
              </w:rPr>
              <w:t xml:space="preserve">Engagement rate</w:t>
            </w:r>
          </w:p>
        </w:tc>
        <w:tc>
          <w:tcPr>
            <w:tcW w:w="1817" w:type="dxa"/>
            <w:shd w:val="clear" w:color="auto" w:fill="EEF2FF"/>
          </w:tcPr>
          <w:p>
            <w:pPr>
              <w:spacing w:after="0"/>
            </w:pPr>
            <w:r>
              <w:rPr>
                <w:b/>
                <w:sz w:val="18"/>
                <w:szCs w:val="18"/>
              </w:rPr>
              <w:t xml:space="preserve">Why it worked or did not</w:t>
            </w:r>
          </w:p>
        </w:tc>
        <w:tc>
          <w:tcPr>
            <w:tcW w:w="1183" w:type="dxa"/>
            <w:shd w:val="clear" w:color="auto" w:fill="EEF2FF"/>
          </w:tcPr>
          <w:p>
            <w:pPr>
              <w:spacing w:after="0"/>
            </w:pPr>
            <w:r>
              <w:rPr>
                <w:b/>
                <w:sz w:val="18"/>
                <w:szCs w:val="18"/>
              </w:rPr>
              <w:t xml:space="preserve">Next step</w:t>
            </w:r>
          </w:p>
        </w:tc>
      </w:tr>
      <w:tr>
        <w:trPr>
          <w:cantSplit/>
        </w:trPr>
        <w:tc>
          <w:tcPr>
            <w:tcW w:w="1550" w:type="dxa"/>
          </w:tcPr>
          <w:p>
            <w:pPr>
              <w:spacing w:after="0"/>
            </w:pPr>
            <w:r>
              <w:rPr>
                <w:sz w:val="18"/>
                <w:szCs w:val="18"/>
              </w:rPr>
              <w:t xml:space="preserve">Sep 9: "Three weekly numbers ops and finance should never argue about"</w:t>
            </w:r>
          </w:p>
        </w:tc>
        <w:tc>
          <w:tcPr>
            <w:tcW w:w="1190" w:type="dxa"/>
          </w:tcPr>
          <w:p>
            <w:pPr>
              <w:spacing w:after="0"/>
            </w:pPr>
            <w:r>
              <w:rPr>
                <w:sz w:val="18"/>
                <w:szCs w:val="18"/>
              </w:rPr>
              <w:t xml:space="preserve">Priya, Reporting that finance trusts</w:t>
            </w:r>
          </w:p>
        </w:tc>
        <w:tc>
          <w:tcPr>
            <w:tcW w:w="1040" w:type="dxa"/>
          </w:tcPr>
          <w:p>
            <w:pPr>
              <w:spacing w:after="0"/>
            </w:pPr>
            <w:r>
              <w:rPr>
                <w:sz w:val="18"/>
                <w:szCs w:val="18"/>
              </w:rPr>
              <w:t xml:space="preserve">Carousel</w:t>
            </w:r>
          </w:p>
        </w:tc>
        <w:tc>
          <w:tcPr>
            <w:tcW w:w="1340" w:type="dxa"/>
          </w:tcPr>
          <w:p>
            <w:pPr>
              <w:spacing w:after="0"/>
            </w:pPr>
            <w:r>
              <w:rPr>
                <w:sz w:val="18"/>
                <w:szCs w:val="18"/>
              </w:rPr>
              <w:t xml:space="preserve">11,200</w:t>
            </w:r>
          </w:p>
        </w:tc>
        <w:tc>
          <w:tcPr>
            <w:tcW w:w="1240" w:type="dxa"/>
          </w:tcPr>
          <w:p>
            <w:pPr>
              <w:spacing w:after="0"/>
            </w:pPr>
            <w:r>
              <w:rPr>
                <w:sz w:val="18"/>
                <w:szCs w:val="18"/>
              </w:rPr>
              <w:t xml:space="preserve">5.1%</w:t>
            </w:r>
          </w:p>
        </w:tc>
        <w:tc>
          <w:tcPr>
            <w:tcW w:w="1817" w:type="dxa"/>
          </w:tcPr>
          <w:p>
            <w:pPr>
              <w:spacing w:after="0"/>
            </w:pPr>
            <w:r>
              <w:rPr>
                <w:sz w:val="18"/>
                <w:szCs w:val="18"/>
              </w:rPr>
              <w:t xml:space="preserve">A numbered list readers could screenshot. It started three inbound conversations</w:t>
            </w:r>
          </w:p>
        </w:tc>
        <w:tc>
          <w:tcPr>
            <w:tcW w:w="1183" w:type="dxa"/>
          </w:tcPr>
          <w:p>
            <w:pPr>
              <w:spacing w:after="0"/>
            </w:pPr>
            <w:r>
              <w:rPr>
                <w:sz w:val="18"/>
                <w:szCs w:val="18"/>
              </w:rPr>
              <w:t xml:space="preserve">Two more carousels in October</w:t>
            </w:r>
          </w:p>
        </w:tc>
      </w:tr>
      <w:tr>
        <w:trPr>
          <w:cantSplit/>
        </w:trPr>
        <w:tc>
          <w:tcPr>
            <w:tcW w:w="1550" w:type="dxa"/>
          </w:tcPr>
          <w:p>
            <w:pPr>
              <w:spacing w:after="0"/>
            </w:pPr>
            <w:r>
              <w:rPr>
                <w:sz w:val="18"/>
                <w:szCs w:val="18"/>
              </w:rPr>
              <w:t xml:space="preserve">Sep 23: "A dispatcher's Monday, hour by hour"</w:t>
            </w:r>
          </w:p>
        </w:tc>
        <w:tc>
          <w:tcPr>
            <w:tcW w:w="1190" w:type="dxa"/>
          </w:tcPr>
          <w:p>
            <w:pPr>
              <w:spacing w:after="0"/>
            </w:pPr>
            <w:r>
              <w:rPr>
                <w:sz w:val="18"/>
                <w:szCs w:val="18"/>
              </w:rPr>
              <w:t xml:space="preserve">Priya, Logistics ops in the field</w:t>
            </w:r>
          </w:p>
        </w:tc>
        <w:tc>
          <w:tcPr>
            <w:tcW w:w="1040" w:type="dxa"/>
          </w:tcPr>
          <w:p>
            <w:pPr>
              <w:spacing w:after="0"/>
            </w:pPr>
            <w:r>
              <w:rPr>
                <w:sz w:val="18"/>
                <w:szCs w:val="18"/>
              </w:rPr>
              <w:t xml:space="preserve">Carousel</w:t>
            </w:r>
          </w:p>
        </w:tc>
        <w:tc>
          <w:tcPr>
            <w:tcW w:w="1340" w:type="dxa"/>
          </w:tcPr>
          <w:p>
            <w:pPr>
              <w:spacing w:after="0"/>
            </w:pPr>
            <w:r>
              <w:rPr>
                <w:sz w:val="18"/>
                <w:szCs w:val="18"/>
              </w:rPr>
              <w:t xml:space="preserve">5,400</w:t>
            </w:r>
          </w:p>
        </w:tc>
        <w:tc>
          <w:tcPr>
            <w:tcW w:w="1240" w:type="dxa"/>
          </w:tcPr>
          <w:p>
            <w:pPr>
              <w:spacing w:after="0"/>
            </w:pPr>
            <w:r>
              <w:rPr>
                <w:sz w:val="18"/>
                <w:szCs w:val="18"/>
              </w:rPr>
              <w:t xml:space="preserve">4.4%</w:t>
            </w:r>
          </w:p>
        </w:tc>
        <w:tc>
          <w:tcPr>
            <w:tcW w:w="1817" w:type="dxa"/>
          </w:tcPr>
          <w:p>
            <w:pPr>
              <w:spacing w:after="0"/>
            </w:pPr>
            <w:r>
              <w:rPr>
                <w:sz w:val="18"/>
                <w:szCs w:val="18"/>
              </w:rPr>
              <w:t xml:space="preserve">A day-in-the-life story with specific times</w:t>
            </w:r>
          </w:p>
        </w:tc>
        <w:tc>
          <w:tcPr>
            <w:tcW w:w="1183" w:type="dxa"/>
          </w:tcPr>
          <w:p>
            <w:pPr>
              <w:spacing w:after="0"/>
            </w:pPr>
            <w:r>
              <w:rPr>
                <w:sz w:val="18"/>
                <w:szCs w:val="18"/>
              </w:rPr>
              <w:t xml:space="preserve">Repeat with a warehouse shift</w:t>
            </w:r>
          </w:p>
        </w:tc>
      </w:tr>
      <w:tr>
        <w:trPr>
          <w:cantSplit/>
        </w:trPr>
        <w:tc>
          <w:tcPr>
            <w:tcW w:w="1550" w:type="dxa"/>
          </w:tcPr>
          <w:p>
            <w:pPr>
              <w:spacing w:after="0"/>
            </w:pPr>
            <w:r>
              <w:rPr>
                <w:sz w:val="18"/>
                <w:szCs w:val="18"/>
              </w:rPr>
              <w:t xml:space="preserve">Sep 16: "The objection I hear most: spreadsheets already work"</w:t>
            </w:r>
          </w:p>
        </w:tc>
        <w:tc>
          <w:tcPr>
            <w:tcW w:w="1190" w:type="dxa"/>
          </w:tcPr>
          <w:p>
            <w:pPr>
              <w:spacing w:after="0"/>
            </w:pPr>
            <w:r>
              <w:rPr>
                <w:sz w:val="18"/>
                <w:szCs w:val="18"/>
              </w:rPr>
              <w:t xml:space="preserve">Marcus, Reporting that finance trusts</w:t>
            </w:r>
          </w:p>
        </w:tc>
        <w:tc>
          <w:tcPr>
            <w:tcW w:w="1040" w:type="dxa"/>
          </w:tcPr>
          <w:p>
            <w:pPr>
              <w:spacing w:after="0"/>
            </w:pPr>
            <w:r>
              <w:rPr>
                <w:sz w:val="18"/>
                <w:szCs w:val="18"/>
              </w:rPr>
              <w:t xml:space="preserve">Text</w:t>
            </w:r>
          </w:p>
        </w:tc>
        <w:tc>
          <w:tcPr>
            <w:tcW w:w="1340" w:type="dxa"/>
          </w:tcPr>
          <w:p>
            <w:pPr>
              <w:spacing w:after="0"/>
            </w:pPr>
            <w:r>
              <w:rPr>
                <w:sz w:val="18"/>
                <w:szCs w:val="18"/>
              </w:rPr>
              <w:t xml:space="preserve">3,900</w:t>
            </w:r>
          </w:p>
        </w:tc>
        <w:tc>
          <w:tcPr>
            <w:tcW w:w="1240" w:type="dxa"/>
          </w:tcPr>
          <w:p>
            <w:pPr>
              <w:spacing w:after="0"/>
            </w:pPr>
            <w:r>
              <w:rPr>
                <w:sz w:val="18"/>
                <w:szCs w:val="18"/>
              </w:rPr>
              <w:t xml:space="preserve">3.8%</w:t>
            </w:r>
          </w:p>
        </w:tc>
        <w:tc>
          <w:tcPr>
            <w:tcW w:w="1817" w:type="dxa"/>
          </w:tcPr>
          <w:p>
            <w:pPr>
              <w:spacing w:after="0"/>
            </w:pPr>
            <w:r>
              <w:rPr>
                <w:sz w:val="18"/>
                <w:szCs w:val="18"/>
              </w:rPr>
              <w:t xml:space="preserve">Opens with a real sales objection. Two replies became conversations</w:t>
            </w:r>
          </w:p>
        </w:tc>
        <w:tc>
          <w:tcPr>
            <w:tcW w:w="1183" w:type="dxa"/>
          </w:tcPr>
          <w:p>
            <w:pPr>
              <w:spacing w:after="0"/>
            </w:pPr>
            <w:r>
              <w:rPr>
                <w:sz w:val="18"/>
                <w:szCs w:val="18"/>
              </w:rPr>
              <w:t xml:space="preserve">Turn the replies into a customer story</w:t>
            </w:r>
          </w:p>
        </w:tc>
      </w:tr>
      <w:tr>
        <w:trPr>
          <w:cantSplit/>
        </w:trPr>
        <w:tc>
          <w:tcPr>
            <w:tcW w:w="1550" w:type="dxa"/>
          </w:tcPr>
          <w:p>
            <w:pPr>
              <w:spacing w:after="0"/>
            </w:pPr>
            <w:r>
              <w:rPr>
                <w:sz w:val="18"/>
                <w:szCs w:val="18"/>
              </w:rPr>
              <w:t xml:space="preserve">Sep 4: Release notes for version 4.2 (the one that fell short)</w:t>
            </w:r>
          </w:p>
        </w:tc>
        <w:tc>
          <w:tcPr>
            <w:tcW w:w="1190" w:type="dxa"/>
          </w:tcPr>
          <w:p>
            <w:pPr>
              <w:spacing w:after="0"/>
            </w:pPr>
            <w:r>
              <w:rPr>
                <w:sz w:val="18"/>
                <w:szCs w:val="18"/>
              </w:rPr>
              <w:t xml:space="preserve">Company page, Building Northwind</w:t>
            </w:r>
          </w:p>
        </w:tc>
        <w:tc>
          <w:tcPr>
            <w:tcW w:w="1040" w:type="dxa"/>
          </w:tcPr>
          <w:p>
            <w:pPr>
              <w:spacing w:after="0"/>
            </w:pPr>
            <w:r>
              <w:rPr>
                <w:sz w:val="18"/>
                <w:szCs w:val="18"/>
              </w:rPr>
              <w:t xml:space="preserve">Image</w:t>
            </w:r>
          </w:p>
        </w:tc>
        <w:tc>
          <w:tcPr>
            <w:tcW w:w="1340" w:type="dxa"/>
          </w:tcPr>
          <w:p>
            <w:pPr>
              <w:spacing w:after="0"/>
            </w:pPr>
            <w:r>
              <w:rPr>
                <w:sz w:val="18"/>
                <w:szCs w:val="18"/>
              </w:rPr>
              <w:t xml:space="preserve">640</w:t>
            </w:r>
          </w:p>
        </w:tc>
        <w:tc>
          <w:tcPr>
            <w:tcW w:w="1240" w:type="dxa"/>
          </w:tcPr>
          <w:p>
            <w:pPr>
              <w:spacing w:after="0"/>
            </w:pPr>
            <w:r>
              <w:rPr>
                <w:sz w:val="18"/>
                <w:szCs w:val="18"/>
              </w:rPr>
              <w:t xml:space="preserve">0.8%</w:t>
            </w:r>
          </w:p>
        </w:tc>
        <w:tc>
          <w:tcPr>
            <w:tcW w:w="1817" w:type="dxa"/>
          </w:tcPr>
          <w:p>
            <w:pPr>
              <w:spacing w:after="0"/>
            </w:pPr>
            <w:r>
              <w:rPr>
                <w:sz w:val="18"/>
                <w:szCs w:val="18"/>
              </w:rPr>
              <w:t xml:space="preserve">A feature list with no buyer problem in the first line</w:t>
            </w:r>
          </w:p>
        </w:tc>
        <w:tc>
          <w:tcPr>
            <w:tcW w:w="1183" w:type="dxa"/>
          </w:tcPr>
          <w:p>
            <w:pPr>
              <w:spacing w:after="0"/>
            </w:pPr>
            <w:r>
              <w:rPr>
                <w:sz w:val="18"/>
                <w:szCs w:val="18"/>
              </w:rPr>
              <w:t xml:space="preserve">Rewrite as a before and after</w:t>
            </w:r>
          </w:p>
        </w:tc>
      </w:tr>
      <w:tr>
        <w:trPr>
          <w:cantSplit/>
          <w:trHeight w:val="420" w:hRule="atLeast"/>
        </w:trPr>
        <w:tc>
          <w:tcPr>
            <w:tcW w:w="1550" w:type="dxa"/>
          </w:tcPr>
          <w:p>
            <w:pPr>
              <w:spacing w:after="0"/>
            </w:pPr>
          </w:p>
        </w:tc>
        <w:tc>
          <w:tcPr>
            <w:tcW w:w="1190" w:type="dxa"/>
          </w:tcPr>
          <w:p>
            <w:pPr>
              <w:spacing w:after="0"/>
            </w:pPr>
          </w:p>
        </w:tc>
        <w:tc>
          <w:tcPr>
            <w:tcW w:w="1040" w:type="dxa"/>
          </w:tcPr>
          <w:p>
            <w:pPr>
              <w:spacing w:after="0"/>
            </w:pPr>
          </w:p>
        </w:tc>
        <w:tc>
          <w:tcPr>
            <w:tcW w:w="1340" w:type="dxa"/>
          </w:tcPr>
          <w:p>
            <w:pPr>
              <w:spacing w:after="0"/>
            </w:pPr>
          </w:p>
        </w:tc>
        <w:tc>
          <w:tcPr>
            <w:tcW w:w="1240" w:type="dxa"/>
          </w:tcPr>
          <w:p>
            <w:pPr>
              <w:spacing w:after="0"/>
            </w:pPr>
          </w:p>
        </w:tc>
        <w:tc>
          <w:tcPr>
            <w:tcW w:w="1817" w:type="dxa"/>
          </w:tcPr>
          <w:p>
            <w:pPr>
              <w:spacing w:after="0"/>
            </w:pPr>
          </w:p>
        </w:tc>
        <w:tc>
          <w:tcPr>
            <w:tcW w:w="1183" w:type="dxa"/>
          </w:tcPr>
          <w:p>
            <w:pPr>
              <w:spacing w:after="0"/>
            </w:pPr>
          </w:p>
        </w:tc>
      </w:tr>
    </w:tbl>
    <w:p>
      <w:pPr>
        <w:spacing w:after="80"/>
      </w:pPr>
    </w:p>
    <w:p>
      <w:pPr>
        <w:pStyle w:val="Heading1"/>
      </w:pPr>
      <w:r>
        <w:t xml:space="preserve">5. Pillar review</w:t>
      </w:r>
    </w:p>
    <w:p>
      <w:pPr/>
      <w:r>
        <w:rPr>
          <w:i/>
          <w:color w:val="555555"/>
        </w:rPr>
        <w:t xml:space="preserve">Compare every content pillar with the profile's own average. Decide keep, change or stop. If the client has no pillars yet, group posts by topic instead and start one with the strategy template.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671"/>
        <w:gridCol w:w="780"/>
        <w:gridCol w:w="1340"/>
        <w:gridCol w:w="1240"/>
        <w:gridCol w:w="1540"/>
        <w:gridCol w:w="2789"/>
      </w:tblGrid>
      <w:tr>
        <w:trPr>
          <w:cantSplit/>
          <w:tblHeader/>
        </w:trPr>
        <w:tc>
          <w:tcPr>
            <w:tcW w:w="1671" w:type="dxa"/>
            <w:shd w:val="clear" w:color="auto" w:fill="EEF2FF"/>
          </w:tcPr>
          <w:p>
            <w:pPr>
              <w:spacing w:after="0"/>
            </w:pPr>
            <w:r>
              <w:rPr>
                <w:b/>
                <w:sz w:val="18"/>
                <w:szCs w:val="18"/>
              </w:rPr>
              <w:t xml:space="preserve">Pillar</w:t>
            </w:r>
          </w:p>
        </w:tc>
        <w:tc>
          <w:tcPr>
            <w:tcW w:w="780" w:type="dxa"/>
            <w:shd w:val="clear" w:color="auto" w:fill="EEF2FF"/>
          </w:tcPr>
          <w:p>
            <w:pPr>
              <w:spacing w:after="0"/>
            </w:pPr>
            <w:r>
              <w:rPr>
                <w:b/>
                <w:sz w:val="18"/>
                <w:szCs w:val="18"/>
              </w:rPr>
              <w:t xml:space="preserve">Posts</w:t>
            </w:r>
          </w:p>
        </w:tc>
        <w:tc>
          <w:tcPr>
            <w:tcW w:w="1340" w:type="dxa"/>
            <w:shd w:val="clear" w:color="auto" w:fill="EEF2FF"/>
          </w:tcPr>
          <w:p>
            <w:pPr>
              <w:spacing w:after="0"/>
            </w:pPr>
            <w:r>
              <w:rPr>
                <w:b/>
                <w:sz w:val="18"/>
                <w:szCs w:val="18"/>
              </w:rPr>
              <w:t xml:space="preserve">Avg impressions</w:t>
            </w:r>
          </w:p>
        </w:tc>
        <w:tc>
          <w:tcPr>
            <w:tcW w:w="1240" w:type="dxa"/>
            <w:shd w:val="clear" w:color="auto" w:fill="EEF2FF"/>
          </w:tcPr>
          <w:p>
            <w:pPr>
              <w:spacing w:after="0"/>
            </w:pPr>
            <w:r>
              <w:rPr>
                <w:b/>
                <w:sz w:val="18"/>
                <w:szCs w:val="18"/>
              </w:rPr>
              <w:t xml:space="preserve">Engagement rate</w:t>
            </w:r>
          </w:p>
        </w:tc>
        <w:tc>
          <w:tcPr>
            <w:tcW w:w="1540" w:type="dxa"/>
            <w:shd w:val="clear" w:color="auto" w:fill="EEF2FF"/>
          </w:tcPr>
          <w:p>
            <w:pPr>
              <w:spacing w:after="0"/>
            </w:pPr>
            <w:r>
              <w:rPr>
                <w:b/>
                <w:sz w:val="18"/>
                <w:szCs w:val="18"/>
              </w:rPr>
              <w:t xml:space="preserve">Inbound conversations</w:t>
            </w:r>
          </w:p>
        </w:tc>
        <w:tc>
          <w:tcPr>
            <w:tcW w:w="2789" w:type="dxa"/>
            <w:shd w:val="clear" w:color="auto" w:fill="EEF2FF"/>
          </w:tcPr>
          <w:p>
            <w:pPr>
              <w:spacing w:after="0"/>
            </w:pPr>
            <w:r>
              <w:rPr>
                <w:b/>
                <w:sz w:val="18"/>
                <w:szCs w:val="18"/>
              </w:rPr>
              <w:t xml:space="preserve">Decision</w:t>
            </w:r>
          </w:p>
        </w:tc>
      </w:tr>
      <w:tr>
        <w:trPr>
          <w:cantSplit/>
        </w:trPr>
        <w:tc>
          <w:tcPr>
            <w:tcW w:w="1671" w:type="dxa"/>
          </w:tcPr>
          <w:p>
            <w:pPr>
              <w:spacing w:after="0"/>
            </w:pPr>
            <w:r>
              <w:rPr>
                <w:sz w:val="18"/>
                <w:szCs w:val="18"/>
              </w:rPr>
              <w:t xml:space="preserve">Reporting that finance trusts</w:t>
            </w:r>
          </w:p>
        </w:tc>
        <w:tc>
          <w:tcPr>
            <w:tcW w:w="780" w:type="dxa"/>
          </w:tcPr>
          <w:p>
            <w:pPr>
              <w:spacing w:after="0"/>
            </w:pPr>
            <w:r>
              <w:rPr>
                <w:sz w:val="18"/>
                <w:szCs w:val="18"/>
              </w:rPr>
              <w:t xml:space="preserve">9</w:t>
            </w:r>
          </w:p>
        </w:tc>
        <w:tc>
          <w:tcPr>
            <w:tcW w:w="1340" w:type="dxa"/>
          </w:tcPr>
          <w:p>
            <w:pPr>
              <w:spacing w:after="0"/>
            </w:pPr>
            <w:r>
              <w:rPr>
                <w:sz w:val="18"/>
                <w:szCs w:val="18"/>
              </w:rPr>
              <w:t xml:space="preserve">2,300</w:t>
            </w:r>
          </w:p>
        </w:tc>
        <w:tc>
          <w:tcPr>
            <w:tcW w:w="1240" w:type="dxa"/>
          </w:tcPr>
          <w:p>
            <w:pPr>
              <w:spacing w:after="0"/>
            </w:pPr>
            <w:r>
              <w:rPr>
                <w:sz w:val="18"/>
                <w:szCs w:val="18"/>
              </w:rPr>
              <w:t xml:space="preserve">3.5%</w:t>
            </w:r>
          </w:p>
        </w:tc>
        <w:tc>
          <w:tcPr>
            <w:tcW w:w="1540" w:type="dxa"/>
          </w:tcPr>
          <w:p>
            <w:pPr>
              <w:spacing w:after="0"/>
            </w:pPr>
            <w:r>
              <w:rPr>
                <w:sz w:val="18"/>
                <w:szCs w:val="18"/>
              </w:rPr>
              <w:t xml:space="preserve">5</w:t>
            </w:r>
          </w:p>
        </w:tc>
        <w:tc>
          <w:tcPr>
            <w:tcW w:w="2789" w:type="dxa"/>
          </w:tcPr>
          <w:p>
            <w:pPr>
              <w:spacing w:after="0"/>
            </w:pPr>
            <w:r>
              <w:rPr>
                <w:sz w:val="18"/>
                <w:szCs w:val="18"/>
              </w:rPr>
              <w:t xml:space="preserve">Keep. Add a carousel every two weeks</w:t>
            </w:r>
          </w:p>
        </w:tc>
      </w:tr>
      <w:tr>
        <w:trPr>
          <w:cantSplit/>
        </w:trPr>
        <w:tc>
          <w:tcPr>
            <w:tcW w:w="1671" w:type="dxa"/>
          </w:tcPr>
          <w:p>
            <w:pPr>
              <w:spacing w:after="0"/>
            </w:pPr>
            <w:r>
              <w:rPr>
                <w:sz w:val="18"/>
                <w:szCs w:val="18"/>
              </w:rPr>
              <w:t xml:space="preserve">Logistics ops in the field</w:t>
            </w:r>
          </w:p>
        </w:tc>
        <w:tc>
          <w:tcPr>
            <w:tcW w:w="780" w:type="dxa"/>
          </w:tcPr>
          <w:p>
            <w:pPr>
              <w:spacing w:after="0"/>
            </w:pPr>
            <w:r>
              <w:rPr>
                <w:sz w:val="18"/>
                <w:szCs w:val="18"/>
              </w:rPr>
              <w:t xml:space="preserve">6</w:t>
            </w:r>
          </w:p>
        </w:tc>
        <w:tc>
          <w:tcPr>
            <w:tcW w:w="1340" w:type="dxa"/>
          </w:tcPr>
          <w:p>
            <w:pPr>
              <w:spacing w:after="0"/>
            </w:pPr>
            <w:r>
              <w:rPr>
                <w:sz w:val="18"/>
                <w:szCs w:val="18"/>
              </w:rPr>
              <w:t xml:space="preserve">2,100</w:t>
            </w:r>
          </w:p>
        </w:tc>
        <w:tc>
          <w:tcPr>
            <w:tcW w:w="1240" w:type="dxa"/>
          </w:tcPr>
          <w:p>
            <w:pPr>
              <w:spacing w:after="0"/>
            </w:pPr>
            <w:r>
              <w:rPr>
                <w:sz w:val="18"/>
                <w:szCs w:val="18"/>
              </w:rPr>
              <w:t xml:space="preserve">3.2%</w:t>
            </w:r>
          </w:p>
        </w:tc>
        <w:tc>
          <w:tcPr>
            <w:tcW w:w="1540" w:type="dxa"/>
          </w:tcPr>
          <w:p>
            <w:pPr>
              <w:spacing w:after="0"/>
            </w:pPr>
            <w:r>
              <w:rPr>
                <w:sz w:val="18"/>
                <w:szCs w:val="18"/>
              </w:rPr>
              <w:t xml:space="preserve">2</w:t>
            </w:r>
          </w:p>
        </w:tc>
        <w:tc>
          <w:tcPr>
            <w:tcW w:w="2789" w:type="dxa"/>
          </w:tcPr>
          <w:p>
            <w:pPr>
              <w:spacing w:after="0"/>
            </w:pPr>
            <w:r>
              <w:rPr>
                <w:sz w:val="18"/>
                <w:szCs w:val="18"/>
              </w:rPr>
              <w:t xml:space="preserve">Keep</w:t>
            </w:r>
          </w:p>
        </w:tc>
      </w:tr>
      <w:tr>
        <w:trPr>
          <w:cantSplit/>
        </w:trPr>
        <w:tc>
          <w:tcPr>
            <w:tcW w:w="1671" w:type="dxa"/>
          </w:tcPr>
          <w:p>
            <w:pPr>
              <w:spacing w:after="0"/>
            </w:pPr>
            <w:r>
              <w:rPr>
                <w:sz w:val="18"/>
                <w:szCs w:val="18"/>
              </w:rPr>
              <w:t xml:space="preserve">Building Northwind</w:t>
            </w:r>
          </w:p>
        </w:tc>
        <w:tc>
          <w:tcPr>
            <w:tcW w:w="780" w:type="dxa"/>
          </w:tcPr>
          <w:p>
            <w:pPr>
              <w:spacing w:after="0"/>
            </w:pPr>
            <w:r>
              <w:rPr>
                <w:sz w:val="18"/>
                <w:szCs w:val="18"/>
              </w:rPr>
              <w:t xml:space="preserve">5</w:t>
            </w:r>
          </w:p>
        </w:tc>
        <w:tc>
          <w:tcPr>
            <w:tcW w:w="1340" w:type="dxa"/>
          </w:tcPr>
          <w:p>
            <w:pPr>
              <w:spacing w:after="0"/>
            </w:pPr>
            <w:r>
              <w:rPr>
                <w:sz w:val="18"/>
                <w:szCs w:val="18"/>
              </w:rPr>
              <w:t xml:space="preserve">1,240</w:t>
            </w:r>
          </w:p>
        </w:tc>
        <w:tc>
          <w:tcPr>
            <w:tcW w:w="1240" w:type="dxa"/>
          </w:tcPr>
          <w:p>
            <w:pPr>
              <w:spacing w:after="0"/>
            </w:pPr>
            <w:r>
              <w:rPr>
                <w:sz w:val="18"/>
                <w:szCs w:val="18"/>
              </w:rPr>
              <w:t xml:space="preserve">1.5%</w:t>
            </w:r>
          </w:p>
        </w:tc>
        <w:tc>
          <w:tcPr>
            <w:tcW w:w="1540" w:type="dxa"/>
          </w:tcPr>
          <w:p>
            <w:pPr>
              <w:spacing w:after="0"/>
            </w:pPr>
            <w:r>
              <w:rPr>
                <w:sz w:val="18"/>
                <w:szCs w:val="18"/>
              </w:rPr>
              <w:t xml:space="preserve">0</w:t>
            </w:r>
          </w:p>
        </w:tc>
        <w:tc>
          <w:tcPr>
            <w:tcW w:w="2789" w:type="dxa"/>
          </w:tcPr>
          <w:p>
            <w:pPr>
              <w:spacing w:after="0"/>
            </w:pPr>
            <w:r>
              <w:rPr>
                <w:sz w:val="18"/>
                <w:szCs w:val="18"/>
              </w:rPr>
              <w:t xml:space="preserve">Cut to one post a week and use stories, not announcements</w:t>
            </w:r>
          </w:p>
        </w:tc>
      </w:tr>
      <w:tr>
        <w:trPr>
          <w:cantSplit/>
        </w:trPr>
        <w:tc>
          <w:tcPr>
            <w:tcW w:w="1671" w:type="dxa"/>
          </w:tcPr>
          <w:p>
            <w:pPr>
              <w:spacing w:after="0"/>
            </w:pPr>
            <w:r>
              <w:rPr>
                <w:sz w:val="18"/>
                <w:szCs w:val="18"/>
              </w:rPr>
              <w:t xml:space="preserve">Customer results</w:t>
            </w:r>
          </w:p>
        </w:tc>
        <w:tc>
          <w:tcPr>
            <w:tcW w:w="780" w:type="dxa"/>
          </w:tcPr>
          <w:p>
            <w:pPr>
              <w:spacing w:after="0"/>
            </w:pPr>
            <w:r>
              <w:rPr>
                <w:sz w:val="18"/>
                <w:szCs w:val="18"/>
              </w:rPr>
              <w:t xml:space="preserve">4</w:t>
            </w:r>
          </w:p>
        </w:tc>
        <w:tc>
          <w:tcPr>
            <w:tcW w:w="1340" w:type="dxa"/>
          </w:tcPr>
          <w:p>
            <w:pPr>
              <w:spacing w:after="0"/>
            </w:pPr>
            <w:r>
              <w:rPr>
                <w:sz w:val="18"/>
                <w:szCs w:val="18"/>
              </w:rPr>
              <w:t xml:space="preserve">1,950</w:t>
            </w:r>
          </w:p>
        </w:tc>
        <w:tc>
          <w:tcPr>
            <w:tcW w:w="1240" w:type="dxa"/>
          </w:tcPr>
          <w:p>
            <w:pPr>
              <w:spacing w:after="0"/>
            </w:pPr>
            <w:r>
              <w:rPr>
                <w:sz w:val="18"/>
                <w:szCs w:val="18"/>
              </w:rPr>
              <w:t xml:space="preserve">2.3%</w:t>
            </w:r>
          </w:p>
        </w:tc>
        <w:tc>
          <w:tcPr>
            <w:tcW w:w="1540" w:type="dxa"/>
          </w:tcPr>
          <w:p>
            <w:pPr>
              <w:spacing w:after="0"/>
            </w:pPr>
            <w:r>
              <w:rPr>
                <w:sz w:val="18"/>
                <w:szCs w:val="18"/>
              </w:rPr>
              <w:t xml:space="preserve">2</w:t>
            </w:r>
          </w:p>
        </w:tc>
        <w:tc>
          <w:tcPr>
            <w:tcW w:w="2789" w:type="dxa"/>
          </w:tcPr>
          <w:p>
            <w:pPr>
              <w:spacing w:after="0"/>
            </w:pPr>
            <w:r>
              <w:rPr>
                <w:sz w:val="18"/>
                <w:szCs w:val="18"/>
              </w:rPr>
              <w:t xml:space="preserve">Keep. Need two new customer names</w:t>
            </w:r>
          </w:p>
        </w:tc>
      </w:tr>
      <w:tr>
        <w:trPr>
          <w:cantSplit/>
          <w:trHeight w:val="420" w:hRule="atLeast"/>
        </w:trPr>
        <w:tc>
          <w:tcPr>
            <w:tcW w:w="1671" w:type="dxa"/>
          </w:tcPr>
          <w:p>
            <w:pPr>
              <w:spacing w:after="0"/>
            </w:pPr>
          </w:p>
        </w:tc>
        <w:tc>
          <w:tcPr>
            <w:tcW w:w="780" w:type="dxa"/>
          </w:tcPr>
          <w:p>
            <w:pPr>
              <w:spacing w:after="0"/>
            </w:pPr>
          </w:p>
        </w:tc>
        <w:tc>
          <w:tcPr>
            <w:tcW w:w="1340" w:type="dxa"/>
          </w:tcPr>
          <w:p>
            <w:pPr>
              <w:spacing w:after="0"/>
            </w:pPr>
          </w:p>
        </w:tc>
        <w:tc>
          <w:tcPr>
            <w:tcW w:w="1240" w:type="dxa"/>
          </w:tcPr>
          <w:p>
            <w:pPr>
              <w:spacing w:after="0"/>
            </w:pPr>
          </w:p>
        </w:tc>
        <w:tc>
          <w:tcPr>
            <w:tcW w:w="1540" w:type="dxa"/>
          </w:tcPr>
          <w:p>
            <w:pPr>
              <w:spacing w:after="0"/>
            </w:pPr>
          </w:p>
        </w:tc>
        <w:tc>
          <w:tcPr>
            <w:tcW w:w="2789" w:type="dxa"/>
          </w:tcPr>
          <w:p>
            <w:pPr>
              <w:spacing w:after="0"/>
            </w:pPr>
          </w:p>
        </w:tc>
      </w:tr>
    </w:tbl>
    <w:p>
      <w:pPr>
        <w:spacing w:after="80"/>
      </w:pPr>
    </w:p>
    <w:p>
      <w:pPr>
        <w:pStyle w:val="Heading1"/>
      </w:pPr>
      <w:r>
        <w:t xml:space="preserve">6. Commentary: what happened, why, and what we do next</w:t>
      </w:r>
    </w:p>
    <w:p>
      <w:pPr/>
      <w:r>
        <w:rPr>
          <w:i/>
          <w:color w:val="555555"/>
        </w:rPr>
        <w:t xml:space="preserve">Numbers do not explain themselves. Answer three questions in two or three sentences each, naming one number per sentence. Never write "engagement was good" without saying compared with what.</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2435"/>
        <w:gridCol w:w="6925"/>
      </w:tblGrid>
      <w:tr>
        <w:trPr>
          <w:cantSplit/>
          <w:tblHeader/>
        </w:trPr>
        <w:tc>
          <w:tcPr>
            <w:tcW w:w="2435" w:type="dxa"/>
            <w:shd w:val="clear" w:color="auto" w:fill="EEF2FF"/>
          </w:tcPr>
          <w:p>
            <w:pPr>
              <w:spacing w:after="0"/>
            </w:pPr>
            <w:r>
              <w:rPr>
                <w:b/>
              </w:rPr>
              <w:t xml:space="preserve">Question</w:t>
            </w:r>
          </w:p>
        </w:tc>
        <w:tc>
          <w:tcPr>
            <w:tcW w:w="6925" w:type="dxa"/>
            <w:shd w:val="clear" w:color="auto" w:fill="EEF2FF"/>
          </w:tcPr>
          <w:p>
            <w:pPr>
              <w:spacing w:after="0"/>
            </w:pPr>
            <w:r>
              <w:rPr>
                <w:b/>
              </w:rPr>
              <w:t xml:space="preserve">Your commentary</w:t>
            </w:r>
          </w:p>
        </w:tc>
      </w:tr>
      <w:tr>
        <w:trPr>
          <w:cantSplit/>
        </w:trPr>
        <w:tc>
          <w:tcPr>
            <w:tcW w:w="2435" w:type="dxa"/>
          </w:tcPr>
          <w:p>
            <w:pPr>
              <w:spacing w:after="0"/>
            </w:pPr>
            <w:r>
              <w:t xml:space="preserve">What happened?</w:t>
            </w:r>
          </w:p>
        </w:tc>
        <w:tc>
          <w:tcPr>
            <w:tcW w:w="6925" w:type="dxa"/>
          </w:tcPr>
          <w:p>
            <w:pPr>
              <w:spacing w:after="0"/>
            </w:pPr>
            <w:r>
              <w:t xml:space="preserve">Impressions grew 15% to 47,300, and 66% of them came from Priya's profile. Engagement rate edged up from 2.8% to 3.0%.</w:t>
            </w:r>
          </w:p>
        </w:tc>
      </w:tr>
      <w:tr>
        <w:trPr>
          <w:cantSplit/>
        </w:trPr>
        <w:tc>
          <w:tcPr>
            <w:tcW w:w="2435" w:type="dxa"/>
          </w:tcPr>
          <w:p>
            <w:pPr>
              <w:spacing w:after="0"/>
            </w:pPr>
            <w:r>
              <w:t xml:space="preserve">Why did it happen?</w:t>
            </w:r>
          </w:p>
        </w:tc>
        <w:tc>
          <w:tcPr>
            <w:tcW w:w="6925" w:type="dxa"/>
          </w:tcPr>
          <w:p>
            <w:pPr>
              <w:spacing w:after="0"/>
            </w:pPr>
            <w:r>
              <w:t xml:space="preserve">Carousels earned 4.2% engagement against 1.7% to 2.3% for the other formats, and the "three numbers" carousel started three inbound conversations. The company page lagged because product news does not carry a buyer problem.</w:t>
            </w:r>
          </w:p>
        </w:tc>
      </w:tr>
      <w:tr>
        <w:trPr>
          <w:cantSplit/>
        </w:trPr>
        <w:tc>
          <w:tcPr>
            <w:tcW w:w="2435" w:type="dxa"/>
          </w:tcPr>
          <w:p>
            <w:pPr>
              <w:spacing w:after="0"/>
            </w:pPr>
            <w:r>
              <w:t xml:space="preserve">What do we do next?</w:t>
            </w:r>
          </w:p>
        </w:tc>
        <w:tc>
          <w:tcPr>
            <w:tcW w:w="6925" w:type="dxa"/>
          </w:tcPr>
          <w:p>
            <w:pPr>
              <w:spacing w:after="0"/>
            </w:pPr>
            <w:r>
              <w:t xml:space="preserve">In October we publish two more carousels on the finance-trust pillar, rewrite company page posts around a customer problem and cut Building Northwind to one post a week.</w:t>
            </w:r>
          </w:p>
        </w:tc>
      </w:tr>
    </w:tbl>
    <w:p>
      <w:pPr>
        <w:spacing w:after="80"/>
      </w:pPr>
    </w:p>
    <w:p>
      <w:pPr>
        <w:pStyle w:val="Heading1"/>
      </w:pPr>
      <w:r>
        <w:t xml:space="preserve">7. Business results (what only the client can see)</w:t>
      </w:r>
    </w:p>
    <w:p>
      <w:pPr/>
      <w:r>
        <w:rPr>
          <w:i/>
          <w:color w:val="555555"/>
        </w:rPr>
        <w:t xml:space="preserve">Posts rarely carry trackable links, so ask the client for the numbers behind the post metrics: conversations started, demo requests, meetings booked, and how new leads say they found the company. Write the source next to each number. If the client has not reported a number yet, write "not yet reported" instead of leaving it out.</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3636"/>
        <w:gridCol w:w="800"/>
        <w:gridCol w:w="800"/>
        <w:gridCol w:w="1811"/>
        <w:gridCol w:w="2313"/>
      </w:tblGrid>
      <w:tr>
        <w:trPr>
          <w:cantSplit/>
          <w:tblHeader/>
        </w:trPr>
        <w:tc>
          <w:tcPr>
            <w:tcW w:w="3636" w:type="dxa"/>
            <w:shd w:val="clear" w:color="auto" w:fill="EEF2FF"/>
          </w:tcPr>
          <w:p>
            <w:pPr>
              <w:spacing w:after="0"/>
            </w:pPr>
            <w:r>
              <w:rPr>
                <w:b/>
              </w:rPr>
              <w:t xml:space="preserve">Result</w:t>
            </w:r>
          </w:p>
        </w:tc>
        <w:tc>
          <w:tcPr>
            <w:tcW w:w="800" w:type="dxa"/>
            <w:shd w:val="clear" w:color="auto" w:fill="EEF2FF"/>
          </w:tcPr>
          <w:p>
            <w:pPr>
              <w:spacing w:after="0"/>
            </w:pPr>
            <w:r>
              <w:rPr>
                <w:b/>
              </w:rPr>
              <w:t xml:space="preserve">This month</w:t>
            </w:r>
          </w:p>
        </w:tc>
        <w:tc>
          <w:tcPr>
            <w:tcW w:w="800" w:type="dxa"/>
            <w:shd w:val="clear" w:color="auto" w:fill="EEF2FF"/>
          </w:tcPr>
          <w:p>
            <w:pPr>
              <w:spacing w:after="0"/>
            </w:pPr>
            <w:r>
              <w:rPr>
                <w:b/>
              </w:rPr>
              <w:t xml:space="preserve">Last month</w:t>
            </w:r>
          </w:p>
        </w:tc>
        <w:tc>
          <w:tcPr>
            <w:tcW w:w="1811" w:type="dxa"/>
            <w:shd w:val="clear" w:color="auto" w:fill="EEF2FF"/>
          </w:tcPr>
          <w:p>
            <w:pPr>
              <w:spacing w:after="0"/>
            </w:pPr>
            <w:r>
              <w:rPr>
                <w:b/>
              </w:rPr>
              <w:t xml:space="preserve">Source</w:t>
            </w:r>
          </w:p>
        </w:tc>
        <w:tc>
          <w:tcPr>
            <w:tcW w:w="2313" w:type="dxa"/>
            <w:shd w:val="clear" w:color="auto" w:fill="EEF2FF"/>
          </w:tcPr>
          <w:p>
            <w:pPr>
              <w:spacing w:after="0"/>
            </w:pPr>
            <w:r>
              <w:rPr>
                <w:b/>
              </w:rPr>
              <w:t xml:space="preserve">Notes</w:t>
            </w:r>
          </w:p>
        </w:tc>
      </w:tr>
      <w:tr>
        <w:trPr>
          <w:cantSplit/>
        </w:trPr>
        <w:tc>
          <w:tcPr>
            <w:tcW w:w="3636" w:type="dxa"/>
          </w:tcPr>
          <w:p>
            <w:pPr>
              <w:spacing w:after="0"/>
            </w:pPr>
            <w:r>
              <w:t xml:space="preserve">Inbound conversations (DMs and comment threads with target accounts)</w:t>
            </w:r>
          </w:p>
        </w:tc>
        <w:tc>
          <w:tcPr>
            <w:tcW w:w="800" w:type="dxa"/>
          </w:tcPr>
          <w:p>
            <w:pPr>
              <w:spacing w:after="0"/>
            </w:pPr>
            <w:r>
              <w:t xml:space="preserve">9</w:t>
            </w:r>
          </w:p>
        </w:tc>
        <w:tc>
          <w:tcPr>
            <w:tcW w:w="800" w:type="dxa"/>
          </w:tcPr>
          <w:p>
            <w:pPr>
              <w:spacing w:after="0"/>
            </w:pPr>
            <w:r>
              <w:t xml:space="preserve">7</w:t>
            </w:r>
          </w:p>
        </w:tc>
        <w:tc>
          <w:tcPr>
            <w:tcW w:w="1811" w:type="dxa"/>
          </w:tcPr>
          <w:p>
            <w:pPr>
              <w:spacing w:after="0"/>
            </w:pPr>
            <w:r>
              <w:t xml:space="preserve">Client's tracking sheet</w:t>
            </w:r>
          </w:p>
        </w:tc>
        <w:tc>
          <w:tcPr>
            <w:tcW w:w="2313" w:type="dxa"/>
          </w:tcPr>
          <w:p>
            <w:pPr>
              <w:spacing w:after="0"/>
            </w:pPr>
            <w:r>
              <w:t xml:space="preserve">Target is 15 per month at the 90-day review</w:t>
            </w:r>
          </w:p>
        </w:tc>
      </w:tr>
      <w:tr>
        <w:trPr>
          <w:cantSplit/>
        </w:trPr>
        <w:tc>
          <w:tcPr>
            <w:tcW w:w="3636" w:type="dxa"/>
          </w:tcPr>
          <w:p>
            <w:pPr>
              <w:spacing w:after="0"/>
            </w:pPr>
            <w:r>
              <w:t xml:space="preserve">Demo requests that mention LinkedIn</w:t>
            </w:r>
          </w:p>
        </w:tc>
        <w:tc>
          <w:tcPr>
            <w:tcW w:w="800" w:type="dxa"/>
          </w:tcPr>
          <w:p>
            <w:pPr>
              <w:spacing w:after="0"/>
            </w:pPr>
            <w:r>
              <w:t xml:space="preserve">2</w:t>
            </w:r>
          </w:p>
        </w:tc>
        <w:tc>
          <w:tcPr>
            <w:tcW w:w="800" w:type="dxa"/>
          </w:tcPr>
          <w:p>
            <w:pPr>
              <w:spacing w:after="0"/>
            </w:pPr>
            <w:r>
              <w:t xml:space="preserve">1</w:t>
            </w:r>
          </w:p>
        </w:tc>
        <w:tc>
          <w:tcPr>
            <w:tcW w:w="1811" w:type="dxa"/>
          </w:tcPr>
          <w:p>
            <w:pPr>
              <w:spacing w:after="0"/>
            </w:pPr>
            <w:r>
              <w:t xml:space="preserve">"How did you hear about us" field</w:t>
            </w:r>
          </w:p>
        </w:tc>
        <w:tc>
          <w:tcPr>
            <w:tcW w:w="2313" w:type="dxa"/>
          </w:tcPr>
          <w:p>
            <w:pPr>
              <w:spacing w:after="0"/>
            </w:pPr>
            <w:r>
              <w:t xml:space="preserve">One came from the "three numbers" carousel</w:t>
            </w:r>
          </w:p>
        </w:tc>
      </w:tr>
      <w:tr>
        <w:trPr>
          <w:cantSplit/>
        </w:trPr>
        <w:tc>
          <w:tcPr>
            <w:tcW w:w="3636" w:type="dxa"/>
          </w:tcPr>
          <w:p>
            <w:pPr>
              <w:spacing w:after="0"/>
            </w:pPr>
            <w:r>
              <w:t xml:space="preserve">Meetings booked from those conversations</w:t>
            </w:r>
          </w:p>
        </w:tc>
        <w:tc>
          <w:tcPr>
            <w:tcW w:w="800" w:type="dxa"/>
          </w:tcPr>
          <w:p>
            <w:pPr>
              <w:spacing w:after="0"/>
            </w:pPr>
            <w:r>
              <w:t xml:space="preserve">1</w:t>
            </w:r>
          </w:p>
        </w:tc>
        <w:tc>
          <w:tcPr>
            <w:tcW w:w="800" w:type="dxa"/>
          </w:tcPr>
          <w:p>
            <w:pPr>
              <w:spacing w:after="0"/>
            </w:pPr>
            <w:r>
              <w:t xml:space="preserve">0</w:t>
            </w:r>
          </w:p>
        </w:tc>
        <w:tc>
          <w:tcPr>
            <w:tcW w:w="1811" w:type="dxa"/>
          </w:tcPr>
          <w:p>
            <w:pPr>
              <w:spacing w:after="0"/>
            </w:pPr>
            <w:r>
              <w:t xml:space="preserve">Sales lead</w:t>
            </w:r>
          </w:p>
        </w:tc>
        <w:tc>
          <w:tcPr>
            <w:tcW w:w="2313" w:type="dxa"/>
          </w:tcPr>
          <w:p>
            <w:pPr>
              <w:spacing w:after="0"/>
            </w:pPr>
          </w:p>
        </w:tc>
      </w:tr>
      <w:tr>
        <w:trPr>
          <w:cantSplit/>
          <w:trHeight w:val="420" w:hRule="atLeast"/>
        </w:trPr>
        <w:tc>
          <w:tcPr>
            <w:tcW w:w="3636" w:type="dxa"/>
          </w:tcPr>
          <w:p>
            <w:pPr>
              <w:spacing w:after="0"/>
            </w:pPr>
          </w:p>
        </w:tc>
        <w:tc>
          <w:tcPr>
            <w:tcW w:w="800" w:type="dxa"/>
          </w:tcPr>
          <w:p>
            <w:pPr>
              <w:spacing w:after="0"/>
            </w:pPr>
          </w:p>
        </w:tc>
        <w:tc>
          <w:tcPr>
            <w:tcW w:w="800" w:type="dxa"/>
          </w:tcPr>
          <w:p>
            <w:pPr>
              <w:spacing w:after="0"/>
            </w:pPr>
          </w:p>
        </w:tc>
        <w:tc>
          <w:tcPr>
            <w:tcW w:w="1811" w:type="dxa"/>
          </w:tcPr>
          <w:p>
            <w:pPr>
              <w:spacing w:after="0"/>
            </w:pPr>
          </w:p>
        </w:tc>
        <w:tc>
          <w:tcPr>
            <w:tcW w:w="2313" w:type="dxa"/>
          </w:tcPr>
          <w:p>
            <w:pPr>
              <w:spacing w:after="0"/>
            </w:pPr>
          </w:p>
        </w:tc>
      </w:tr>
    </w:tbl>
    <w:p>
      <w:pPr>
        <w:spacing w:after="80"/>
      </w:pPr>
    </w:p>
    <w:p>
      <w:pPr>
        <w:pStyle w:val="Heading1"/>
      </w:pPr>
      <w:r>
        <w:t xml:space="preserve">8. Next month</w:t>
      </w:r>
    </w:p>
    <w:p>
      <w:pPr/>
      <w:r>
        <w:rPr>
          <w:i/>
          <w:color w:val="555555"/>
        </w:rPr>
        <w:t xml:space="preserve">Keep this to one page. One experiment, a clear posting plan and a short list of what you need from the client, with dates.</w:t>
      </w:r>
    </w:p>
    <w:p>
      <w:pPr/>
      <w:r>
        <w:rPr>
          <w:b/>
        </w:rPr>
        <w:t xml:space="preserve">8a. Posting plan</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548"/>
        <w:gridCol w:w="893"/>
        <w:gridCol w:w="4289"/>
        <w:gridCol w:w="2630"/>
      </w:tblGrid>
      <w:tr>
        <w:trPr>
          <w:cantSplit/>
          <w:tblHeader/>
        </w:trPr>
        <w:tc>
          <w:tcPr>
            <w:tcW w:w="1548" w:type="dxa"/>
            <w:shd w:val="clear" w:color="auto" w:fill="EEF2FF"/>
          </w:tcPr>
          <w:p>
            <w:pPr>
              <w:spacing w:after="0"/>
            </w:pPr>
            <w:r>
              <w:rPr>
                <w:b/>
              </w:rPr>
              <w:t xml:space="preserve">Profile or page</w:t>
            </w:r>
          </w:p>
        </w:tc>
        <w:tc>
          <w:tcPr>
            <w:tcW w:w="893" w:type="dxa"/>
            <w:shd w:val="clear" w:color="auto" w:fill="EEF2FF"/>
          </w:tcPr>
          <w:p>
            <w:pPr>
              <w:spacing w:after="0"/>
            </w:pPr>
            <w:r>
              <w:rPr>
                <w:b/>
              </w:rPr>
              <w:t xml:space="preserve">Posts per week</w:t>
            </w:r>
          </w:p>
        </w:tc>
        <w:tc>
          <w:tcPr>
            <w:tcW w:w="4289" w:type="dxa"/>
            <w:shd w:val="clear" w:color="auto" w:fill="EEF2FF"/>
          </w:tcPr>
          <w:p>
            <w:pPr>
              <w:spacing w:after="0"/>
            </w:pPr>
            <w:r>
              <w:rPr>
                <w:b/>
              </w:rPr>
              <w:t xml:space="preserve">Pillars</w:t>
            </w:r>
          </w:p>
        </w:tc>
        <w:tc>
          <w:tcPr>
            <w:tcW w:w="2630" w:type="dxa"/>
            <w:shd w:val="clear" w:color="auto" w:fill="EEF2FF"/>
          </w:tcPr>
          <w:p>
            <w:pPr>
              <w:spacing w:after="0"/>
            </w:pPr>
            <w:r>
              <w:rPr>
                <w:b/>
              </w:rPr>
              <w:t xml:space="preserve">Formats</w:t>
            </w:r>
          </w:p>
        </w:tc>
      </w:tr>
      <w:tr>
        <w:trPr>
          <w:cantSplit/>
        </w:trPr>
        <w:tc>
          <w:tcPr>
            <w:tcW w:w="1548" w:type="dxa"/>
          </w:tcPr>
          <w:p>
            <w:pPr>
              <w:spacing w:after="0"/>
            </w:pPr>
            <w:r>
              <w:t xml:space="preserve">Priya Raman</w:t>
            </w:r>
          </w:p>
        </w:tc>
        <w:tc>
          <w:tcPr>
            <w:tcW w:w="893" w:type="dxa"/>
          </w:tcPr>
          <w:p>
            <w:pPr>
              <w:spacing w:after="0"/>
            </w:pPr>
            <w:r>
              <w:t xml:space="preserve">3</w:t>
            </w:r>
          </w:p>
        </w:tc>
        <w:tc>
          <w:tcPr>
            <w:tcW w:w="4289" w:type="dxa"/>
          </w:tcPr>
          <w:p>
            <w:pPr>
              <w:spacing w:after="0"/>
            </w:pPr>
            <w:r>
              <w:t xml:space="preserve">Reporting that finance trusts, Logistics ops in the field</w:t>
            </w:r>
          </w:p>
        </w:tc>
        <w:tc>
          <w:tcPr>
            <w:tcW w:w="2630" w:type="dxa"/>
          </w:tcPr>
          <w:p>
            <w:pPr>
              <w:spacing w:after="0"/>
            </w:pPr>
            <w:r>
              <w:t xml:space="preserve">1 carousel every 2 weeks, text posts</w:t>
            </w:r>
          </w:p>
        </w:tc>
      </w:tr>
      <w:tr>
        <w:trPr>
          <w:cantSplit/>
        </w:trPr>
        <w:tc>
          <w:tcPr>
            <w:tcW w:w="1548" w:type="dxa"/>
          </w:tcPr>
          <w:p>
            <w:pPr>
              <w:spacing w:after="0"/>
            </w:pPr>
            <w:r>
              <w:t xml:space="preserve">Marcus Lindqvist</w:t>
            </w:r>
          </w:p>
        </w:tc>
        <w:tc>
          <w:tcPr>
            <w:tcW w:w="893" w:type="dxa"/>
          </w:tcPr>
          <w:p>
            <w:pPr>
              <w:spacing w:after="0"/>
            </w:pPr>
            <w:r>
              <w:t xml:space="preserve">2</w:t>
            </w:r>
          </w:p>
        </w:tc>
        <w:tc>
          <w:tcPr>
            <w:tcW w:w="4289" w:type="dxa"/>
          </w:tcPr>
          <w:p>
            <w:pPr>
              <w:spacing w:after="0"/>
            </w:pPr>
            <w:r>
              <w:t xml:space="preserve">Reporting that finance trusts, Customer results</w:t>
            </w:r>
          </w:p>
        </w:tc>
        <w:tc>
          <w:tcPr>
            <w:tcW w:w="2630" w:type="dxa"/>
          </w:tcPr>
          <w:p>
            <w:pPr>
              <w:spacing w:after="0"/>
            </w:pPr>
            <w:r>
              <w:t xml:space="preserve">Text posts</w:t>
            </w:r>
          </w:p>
        </w:tc>
      </w:tr>
      <w:tr>
        <w:trPr>
          <w:cantSplit/>
        </w:trPr>
        <w:tc>
          <w:tcPr>
            <w:tcW w:w="1548" w:type="dxa"/>
          </w:tcPr>
          <w:p>
            <w:pPr>
              <w:spacing w:after="0"/>
            </w:pPr>
            <w:r>
              <w:t xml:space="preserve">Northwind Analytics</w:t>
            </w:r>
          </w:p>
        </w:tc>
        <w:tc>
          <w:tcPr>
            <w:tcW w:w="893" w:type="dxa"/>
          </w:tcPr>
          <w:p>
            <w:pPr>
              <w:spacing w:after="0"/>
            </w:pPr>
            <w:r>
              <w:t xml:space="preserve">2</w:t>
            </w:r>
          </w:p>
        </w:tc>
        <w:tc>
          <w:tcPr>
            <w:tcW w:w="4289" w:type="dxa"/>
          </w:tcPr>
          <w:p>
            <w:pPr>
              <w:spacing w:after="0"/>
            </w:pPr>
            <w:r>
              <w:t xml:space="preserve">Customer results, Building Northwind</w:t>
            </w:r>
          </w:p>
        </w:tc>
        <w:tc>
          <w:tcPr>
            <w:tcW w:w="2630" w:type="dxa"/>
          </w:tcPr>
          <w:p>
            <w:pPr>
              <w:spacing w:after="0"/>
            </w:pPr>
            <w:r>
              <w:t xml:space="preserve">Customer before and after images</w:t>
            </w:r>
          </w:p>
        </w:tc>
      </w:tr>
      <w:tr>
        <w:trPr>
          <w:cantSplit/>
          <w:trHeight w:val="420" w:hRule="atLeast"/>
        </w:trPr>
        <w:tc>
          <w:tcPr>
            <w:tcW w:w="1548" w:type="dxa"/>
          </w:tcPr>
          <w:p>
            <w:pPr>
              <w:spacing w:after="0"/>
            </w:pPr>
          </w:p>
        </w:tc>
        <w:tc>
          <w:tcPr>
            <w:tcW w:w="893" w:type="dxa"/>
          </w:tcPr>
          <w:p>
            <w:pPr>
              <w:spacing w:after="0"/>
            </w:pPr>
          </w:p>
        </w:tc>
        <w:tc>
          <w:tcPr>
            <w:tcW w:w="4289" w:type="dxa"/>
          </w:tcPr>
          <w:p>
            <w:pPr>
              <w:spacing w:after="0"/>
            </w:pPr>
          </w:p>
        </w:tc>
        <w:tc>
          <w:tcPr>
            <w:tcW w:w="2630" w:type="dxa"/>
          </w:tcPr>
          <w:p>
            <w:pPr>
              <w:spacing w:after="0"/>
            </w:pPr>
          </w:p>
        </w:tc>
      </w:tr>
    </w:tbl>
    <w:p>
      <w:pPr>
        <w:spacing w:after="80"/>
      </w:pPr>
    </w:p>
    <w:p>
      <w:pPr/>
      <w:r>
        <w:rPr>
          <w:b/>
        </w:rPr>
        <w:t xml:space="preserve">8b. One experiment</w:t>
      </w:r>
    </w:p>
    <w:p>
      <w:pPr>
        <w:pStyle w:val="ListParagraph"/>
      </w:pPr>
      <w:r>
        <w:t xml:space="preserve">•  </w:t>
      </w:r>
      <w:r>
        <w:rPr>
          <w:b/>
        </w:rPr>
        <w:t xml:space="preserve">Hypothesis:</w:t>
      </w:r>
      <w:r>
        <w:t xml:space="preserve"> A carousel every two weeks on the finance-trust pillar lifts engagement rate on Priya's profile above 4%.</w:t>
      </w:r>
    </w:p>
    <w:p>
      <w:pPr>
        <w:pStyle w:val="ListParagraph"/>
      </w:pPr>
      <w:r>
        <w:t xml:space="preserve">•  </w:t>
      </w:r>
      <w:r>
        <w:rPr>
          <w:b/>
        </w:rPr>
        <w:t xml:space="preserve">How we will judge it:</w:t>
      </w:r>
      <w:r>
        <w:t xml:space="preserve"> Compare the four carousels with the text posts on the same pillar at the end of October.</w:t>
      </w:r>
    </w:p>
    <w:p>
      <w:pPr/>
      <w:r>
        <w:rPr>
          <w:b/>
        </w:rPr>
        <w:t xml:space="preserve">8c. What we need from you</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6492"/>
        <w:gridCol w:w="1434"/>
        <w:gridCol w:w="1434"/>
      </w:tblGrid>
      <w:tr>
        <w:trPr>
          <w:cantSplit/>
          <w:tblHeader/>
        </w:trPr>
        <w:tc>
          <w:tcPr>
            <w:tcW w:w="6492" w:type="dxa"/>
            <w:shd w:val="clear" w:color="auto" w:fill="EEF2FF"/>
          </w:tcPr>
          <w:p>
            <w:pPr>
              <w:spacing w:after="0"/>
            </w:pPr>
            <w:r>
              <w:rPr>
                <w:b/>
              </w:rPr>
              <w:t xml:space="preserve">What we need</w:t>
            </w:r>
          </w:p>
        </w:tc>
        <w:tc>
          <w:tcPr>
            <w:tcW w:w="1434" w:type="dxa"/>
            <w:shd w:val="clear" w:color="auto" w:fill="EEF2FF"/>
          </w:tcPr>
          <w:p>
            <w:pPr>
              <w:spacing w:after="0"/>
            </w:pPr>
            <w:r>
              <w:rPr>
                <w:b/>
              </w:rPr>
              <w:t xml:space="preserve">From whom</w:t>
            </w:r>
          </w:p>
        </w:tc>
        <w:tc>
          <w:tcPr>
            <w:tcW w:w="1434" w:type="dxa"/>
            <w:shd w:val="clear" w:color="auto" w:fill="EEF2FF"/>
          </w:tcPr>
          <w:p>
            <w:pPr>
              <w:spacing w:after="0"/>
            </w:pPr>
            <w:r>
              <w:rPr>
                <w:b/>
              </w:rPr>
              <w:t xml:space="preserve">By when</w:t>
            </w:r>
          </w:p>
        </w:tc>
      </w:tr>
      <w:tr>
        <w:trPr>
          <w:cantSplit/>
        </w:trPr>
        <w:tc>
          <w:tcPr>
            <w:tcW w:w="6492" w:type="dxa"/>
          </w:tcPr>
          <w:p>
            <w:pPr>
              <w:spacing w:after="0"/>
            </w:pPr>
            <w:r>
              <w:t xml:space="preserve">Two customer names we can use in case study posts</w:t>
            </w:r>
          </w:p>
        </w:tc>
        <w:tc>
          <w:tcPr>
            <w:tcW w:w="1434" w:type="dxa"/>
          </w:tcPr>
          <w:p>
            <w:pPr>
              <w:spacing w:after="0"/>
            </w:pPr>
            <w:r>
              <w:t xml:space="preserve">Marcus</w:t>
            </w:r>
          </w:p>
        </w:tc>
        <w:tc>
          <w:tcPr>
            <w:tcW w:w="1434" w:type="dxa"/>
          </w:tcPr>
          <w:p>
            <w:pPr>
              <w:spacing w:after="0"/>
            </w:pPr>
            <w:r>
              <w:t xml:space="preserve">October 5</w:t>
            </w:r>
          </w:p>
        </w:tc>
      </w:tr>
      <w:tr>
        <w:trPr>
          <w:cantSplit/>
        </w:trPr>
        <w:tc>
          <w:tcPr>
            <w:tcW w:w="6492" w:type="dxa"/>
          </w:tcPr>
          <w:p>
            <w:pPr>
              <w:spacing w:after="0"/>
            </w:pPr>
            <w:r>
              <w:t xml:space="preserve">One 20-minute voice note about a recent customer call</w:t>
            </w:r>
          </w:p>
        </w:tc>
        <w:tc>
          <w:tcPr>
            <w:tcW w:w="1434" w:type="dxa"/>
          </w:tcPr>
          <w:p>
            <w:pPr>
              <w:spacing w:after="0"/>
            </w:pPr>
            <w:r>
              <w:t xml:space="preserve">Priya</w:t>
            </w:r>
          </w:p>
        </w:tc>
        <w:tc>
          <w:tcPr>
            <w:tcW w:w="1434" w:type="dxa"/>
          </w:tcPr>
          <w:p>
            <w:pPr>
              <w:spacing w:after="0"/>
            </w:pPr>
            <w:r>
              <w:t xml:space="preserve">October 12</w:t>
            </w:r>
          </w:p>
        </w:tc>
      </w:tr>
      <w:tr>
        <w:trPr>
          <w:cantSplit/>
          <w:trHeight w:val="420" w:hRule="atLeast"/>
        </w:trPr>
        <w:tc>
          <w:tcPr>
            <w:tcW w:w="6492" w:type="dxa"/>
          </w:tcPr>
          <w:p>
            <w:pPr>
              <w:spacing w:after="0"/>
            </w:pPr>
          </w:p>
        </w:tc>
        <w:tc>
          <w:tcPr>
            <w:tcW w:w="1434" w:type="dxa"/>
          </w:tcPr>
          <w:p>
            <w:pPr>
              <w:spacing w:after="0"/>
            </w:pPr>
          </w:p>
        </w:tc>
        <w:tc>
          <w:tcPr>
            <w:tcW w:w="1434" w:type="dxa"/>
          </w:tcPr>
          <w:p>
            <w:pPr>
              <w:spacing w:after="0"/>
            </w:pPr>
          </w:p>
        </w:tc>
      </w:tr>
    </w:tbl>
    <w:p>
      <w:pPr>
        <w:spacing w:after="80"/>
      </w:pPr>
    </w:p>
    <w:p>
      <w:pPr>
        <w:pStyle w:val="Heading1"/>
      </w:pPr>
      <w:r>
        <w:t xml:space="preserve">9. Appendix: definitions and attachments</w:t>
      </w:r>
    </w:p>
    <w:p>
      <w:pPr/>
      <w:r>
        <w:rPr>
          <w:i/>
          <w:color w:val="555555"/>
        </w:rPr>
        <w:t xml:space="preserve">Write the definitions once so the report reads the same every month. Attach the screenshots you used, so nobody has to log in to check.</w:t>
      </w:r>
    </w:p>
    <w:p>
      <w:pPr>
        <w:pStyle w:val="ListParagraph"/>
      </w:pPr>
      <w:r>
        <w:t xml:space="preserve">•  </w:t>
      </w:r>
      <w:r>
        <w:rPr>
          <w:b/>
        </w:rPr>
        <w:t xml:space="preserve">Period covered:</w:t>
      </w:r>
      <w:r>
        <w:t xml:space="preserve"> September 1 to September 30, 2026 (calendar month, same as last month's report).</w:t>
      </w:r>
    </w:p>
    <w:p>
      <w:pPr>
        <w:pStyle w:val="ListParagraph"/>
      </w:pPr>
      <w:r>
        <w:t xml:space="preserve">•  </w:t>
      </w:r>
      <w:r>
        <w:rPr>
          <w:b/>
        </w:rPr>
        <w:t xml:space="preserve">Data source:</w:t>
      </w:r>
      <w:r>
        <w:t xml:space="preserve"> The tool or LinkedIn analytics page the numbers came from, and the date you pulled them.</w:t>
      </w:r>
    </w:p>
    <w:p>
      <w:pPr>
        <w:pStyle w:val="ListParagraph"/>
      </w:pPr>
      <w:r>
        <w:t xml:space="preserve">•  </w:t>
      </w:r>
      <w:r>
        <w:rPr>
          <w:b/>
        </w:rPr>
        <w:t xml:space="preserve">Engagement rate:</w:t>
      </w:r>
      <w:r>
        <w:t xml:space="preserve"> Reactions, comments and reposts divided by impressions. Write your own definition here if your tool uses another.</w:t>
      </w:r>
    </w:p>
    <w:p>
      <w:pPr>
        <w:pStyle w:val="ListParagraph"/>
      </w:pPr>
      <w:r>
        <w:t xml:space="preserve">•  </w:t>
      </w:r>
      <w:r>
        <w:rPr>
          <w:b/>
        </w:rPr>
        <w:t xml:space="preserve">Known gaps:</w:t>
      </w:r>
      <w:r>
        <w:t xml:space="preserve"> Anything missing, for example "company page saves are not reported by LinkedIn".</w:t>
      </w:r>
    </w:p>
    <w:p>
      <w:pPr>
        <w:pStyle w:val="ListParagraph"/>
      </w:pPr>
      <w:r>
        <w:t xml:space="preserve">•  </w:t>
      </w:r>
      <w:r>
        <w:rPr>
          <w:b/>
        </w:rPr>
        <w:t xml:space="preserve">Attachments:</w:t>
      </w:r>
      <w:r>
        <w:t xml:space="preserve"> Analytics overview for the period, screenshot of each top post, follower chart for the company page.</w:t>
      </w:r>
    </w:p>
    <w:p>
      <w:pPr>
        <w:pStyle w:val="Heading1"/>
      </w:pPr>
      <w:r>
        <w:t xml:space="preserve">10. Before you send</w:t>
      </w:r>
    </w:p>
    <w:p>
      <w:pPr/>
      <w:r>
        <w:rPr>
          <w:i/>
          <w:color w:val="555555"/>
        </w:rPr>
        <w:t xml:space="preserve">Tick every box. The first three catch most errors.</w:t>
      </w:r>
    </w:p>
    <w:p>
      <w:pPr>
        <w:pStyle w:val="ListParagraph"/>
      </w:pPr>
      <w:r>
        <w:t xml:space="preserve">☐  </w:t>
      </w:r>
      <w:r>
        <w:t xml:space="preserve">The period dates match last month's report exactly</w:t>
      </w:r>
    </w:p>
    <w:p>
      <w:pPr>
        <w:pStyle w:val="ListParagraph"/>
      </w:pPr>
      <w:r>
        <w:t xml:space="preserve">☐  </w:t>
      </w:r>
      <w:r>
        <w:t xml:space="preserve">The totals in section 3a equal the sum of the rows above them</w:t>
      </w:r>
    </w:p>
    <w:p>
      <w:pPr>
        <w:pStyle w:val="ListParagraph"/>
      </w:pPr>
      <w:r>
        <w:t xml:space="preserve">☐  </w:t>
      </w:r>
      <w:r>
        <w:t xml:space="preserve">Every change in the scorecard compares this month with the same last-month column</w:t>
      </w:r>
    </w:p>
    <w:p>
      <w:pPr>
        <w:pStyle w:val="ListParagraph"/>
      </w:pPr>
      <w:r>
        <w:t xml:space="preserve">☐  </w:t>
      </w:r>
      <w:r>
        <w:t xml:space="preserve">Every number in the five-line summary also appears in a table</w:t>
      </w:r>
    </w:p>
    <w:p>
      <w:pPr>
        <w:pStyle w:val="ListParagraph"/>
      </w:pPr>
      <w:r>
        <w:t xml:space="preserve">☐  </w:t>
      </w:r>
      <w:r>
        <w:t xml:space="preserve">Each top post has a screenshot attached</w:t>
      </w:r>
    </w:p>
    <w:p>
      <w:pPr>
        <w:pStyle w:val="ListParagraph"/>
      </w:pPr>
      <w:r>
        <w:t xml:space="preserve">☐  </w:t>
      </w:r>
      <w:r>
        <w:t xml:space="preserve">Section 7 is filled in, or says "not yet reported" with a date to ask again</w:t>
      </w:r>
    </w:p>
    <w:p>
      <w:pPr>
        <w:pStyle w:val="ListParagraph"/>
      </w:pPr>
      <w:r>
        <w:t xml:space="preserve">☐  </w:t>
      </w:r>
      <w:r>
        <w:t xml:space="preserve">The report asks for one decision, with a date</w:t>
      </w:r>
    </w:p>
    <w:p>
      <w:pPr>
        <w:pStyle w:val="ListParagraph"/>
      </w:pPr>
      <w:r>
        <w:t xml:space="preserve">☐  </w:t>
      </w:r>
      <w:r>
        <w:t xml:space="preserve">Next month's plan matches the strategy document</w:t>
      </w:r>
    </w:p>
    <w:p>
      <w:pPr>
        <w:pStyle w:val="ListParagraph"/>
      </w:pPr>
      <w:r>
        <w:t xml:space="preserve">☐  </w:t>
      </w:r>
      <w:r>
        <w:t xml:space="preserve">Saved as a PDF and named client-report-YYYY-MM</w:t>
      </w:r>
    </w:p>
    <w:p>
      <w:pPr>
        <w:pBdr>
          <w:top w:val="single" w:sz="6" w:space="6" w:color="C7CBD6"/>
        </w:pBdr>
      </w:pPr>
    </w:p>
    <w:p>
      <w:pPr/>
      <w:r>
        <w:t xml:space="preserve">Template by Postiv (postiv.ai). Free to copy and adapt.</w:t>
      </w:r>
    </w:p>
    <w:sectPr>
      <w:pgSz w:w="12240" w:h="15840"/>
      <w:pgMar w:top="1200" w:right="1440" w:bottom="1200" w:left="1440" w:header="708" w:footer="708" w:gutter="0"/>
    </w:sectPr>
  </w:body>
</w:document>
</file>

<file path=word/styles.xml><?xml version="1.0" encoding="utf-8"?>
<w:styles xmlns:w="http://schemas.openxmlformats.org/wordprocessingml/2006/main">
  <w:docDefaults>
    <w:rPrDefault>
      <w:rPr>
        <w:rFonts w:ascii="Arial" w:hAnsi="Arial" w:cs="Arial"/>
        <w:sz w:val="21"/>
        <w:szCs w:val="21"/>
        <w:color w:val="1F2430"/>
      </w:rPr>
    </w:rPrDefault>
    <w:pPrDefault>
      <w:pPr>
        <w:spacing w:after="140" w:line="276" w:lineRule="auto"/>
      </w:pPr>
    </w:pPrDefault>
  </w:docDefaults>
  <w:style w:type="paragraph" w:default="1" w:styleId="Normal">
    <w:name w:val="Normal"/>
  </w:style>
  <w:style w:type="paragraph" w:styleId="Title">
    <w:name w:val="Title"/>
    <w:basedOn w:val="Normal"/>
    <w:pPr>
      <w:spacing w:after="200"/>
    </w:pPr>
    <w:rPr>
      <w:b/>
      <w:sz w:val="40"/>
      <w:color w:val="1E40AF"/>
    </w:rPr>
  </w:style>
  <w:style w:type="paragraph" w:styleId="Heading1">
    <w:name w:val="heading 1"/>
    <w:basedOn w:val="Normal"/>
    <w:pPr>
      <w:keepNext/>
      <w:spacing w:before="360" w:after="120"/>
      <w:outlineLvl w:val="0"/>
    </w:pPr>
    <w:rPr>
      <w:b/>
      <w:sz w:val="30"/>
      <w:color w:val="1F2430"/>
    </w:rPr>
  </w:style>
  <w:style w:type="paragraph" w:styleId="Heading2">
    <w:name w:val="heading 2"/>
    <w:basedOn w:val="Normal"/>
    <w:pPr>
      <w:keepNext/>
      <w:spacing w:before="240" w:after="80"/>
      <w:outlineLvl w:val="1"/>
    </w:pPr>
    <w:rPr>
      <w:b/>
      <w:sz w:val="24"/>
    </w:rPr>
  </w:style>
  <w:style w:type="paragraph" w:styleId="ListParagraph">
    <w:name w:val="List Paragraph"/>
    <w:basedOn w:val="Normal"/>
    <w:pPr>
      <w:spacing w:after="60"/>
      <w:ind w:left="3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Monthly Social Media Report Template</dc:title>
  <dc:creator>Postiv (postiv.ai)</dc:creator>
  <dcterms:created xsi:type="dcterms:W3CDTF">2026-10-22T09:00:00Z</dcterms:created>
</cp:coreProperties>
</file>