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Social Media Proposal Template</w:t>
      </w:r>
    </w:p>
    <w:p>
      <w:pPr/>
      <w:r>
        <w:rPr>
          <w:i/>
          <w:color w:val="555555"/>
        </w:rPr>
        <w:t xml:space="preserve">A proposal is a sales document, not a contract. Keep it to five to eight pages, written for the person who signs. When the client says yes, send your own agreement: this template contains no legal terms and is not legal advice. The Northwind Analytics rows are a made-up example: a 40-person company that sells reporting software to logistics operations teams, receiving a proposal from an agency called Kestrel Content (also made up). Every number is invented for illustration. The fees are left as placeholders on purpose: work out your own with the social media management pricing guide at postiv.ai/blog/social-media-management-pricing or the free social media pricing calculator at postiv.ai/free-tools/social-media-pricing-calculator. Overwrite the example rows and delete this note.</w:t>
      </w:r>
    </w:p>
    <w:p>
      <w:pPr>
        <w:pStyle w:val="ListParagraph"/>
      </w:pPr>
      <w:r>
        <w:t xml:space="preserve">•  </w:t>
      </w:r>
      <w:r>
        <w:rPr>
          <w:b/>
        </w:rPr>
        <w:t xml:space="preserve">Prepared for:</w:t>
      </w:r>
    </w:p>
    <w:p>
      <w:pPr>
        <w:pStyle w:val="ListParagraph"/>
      </w:pPr>
      <w:r>
        <w:t xml:space="preserve">•  </w:t>
      </w:r>
      <w:r>
        <w:rPr>
          <w:b/>
        </w:rPr>
        <w:t xml:space="preserve">Prepared by:</w:t>
      </w:r>
    </w:p>
    <w:p>
      <w:pPr>
        <w:pStyle w:val="ListParagraph"/>
      </w:pPr>
      <w:r>
        <w:t xml:space="preserve">•  </w:t>
      </w:r>
      <w:r>
        <w:rPr>
          <w:b/>
        </w:rPr>
        <w:t xml:space="preserve">Date:</w:t>
      </w:r>
    </w:p>
    <w:p>
      <w:pPr>
        <w:pStyle w:val="ListParagraph"/>
      </w:pPr>
      <w:r>
        <w:t xml:space="preserve">•  </w:t>
      </w:r>
      <w:r>
        <w:rPr>
          <w:b/>
        </w:rPr>
        <w:t xml:space="preserve">Valid until:</w:t>
      </w:r>
    </w:p>
    <w:p>
      <w:pPr>
        <w:pStyle w:val="ListParagraph"/>
      </w:pPr>
      <w:r>
        <w:t xml:space="preserve">•  </w:t>
      </w:r>
      <w:r>
        <w:rPr>
          <w:b/>
        </w:rPr>
        <w:t xml:space="preserve">Contact:</w:t>
      </w:r>
    </w:p>
    <w:p>
      <w:pPr>
        <w:pStyle w:val="Heading1"/>
      </w:pPr>
      <w:r>
        <w:t xml:space="preserve">1. Summary</w:t>
      </w:r>
    </w:p>
    <w:p>
      <w:pPr/>
      <w:r>
        <w:rPr>
          <w:i/>
          <w:color w:val="555555"/>
        </w:rPr>
        <w:t xml:space="preserve">Three to five sentences the decision maker can read on their own. Use the client's words for the goal, say what you will do and what it includes, and give a start date.</w:t>
      </w:r>
    </w:p>
    <w:tbl>
      <w:tblPr>
        <w:tblW w:w="9360" w:type="dxa"/>
        <w:tblBorders>
          <w:top w:val="single" w:sz="4" w:space="0" w:color="C7CBD6"/>
          <w:left w:val="single" w:sz="4" w:space="0" w:color="C7CBD6"/>
          <w:bottom w:val="single" w:sz="4" w:space="0" w:color="C7CBD6"/>
          <w:right w:val="single" w:sz="4" w:space="0" w:color="C7CBD6"/>
          <w:insideH w:val="single" w:sz="4" w:space="0" w:color="C7CBD6"/>
          <w:insideV w:val="single" w:sz="4" w:space="0" w:color="C7CBD6"/>
        </w:tblBorders>
        <w:tblCellMar>
          <w:top w:w="60" w:type="dxa"/>
          <w:left w:w="100" w:type="dxa"/>
          <w:bottom w:w="60" w:type="dxa"/>
          <w:right w:w="100" w:type="dxa"/>
        </w:tblCellMar>
      </w:tblPr>
      <w:tblGrid>
        <w:gridCol w:w="3047"/>
        <w:gridCol w:w="6313"/>
      </w:tblGrid>
      <w:tr>
        <w:trPr>
          <w:cantSplit/>
          <w:tblHeader/>
        </w:trPr>
        <w:tc>
          <w:tcPr>
            <w:tcW w:w="3047" w:type="dxa"/>
            <w:shd w:val="clear" w:color="auto" w:fill="EEF2FF"/>
          </w:tcPr>
          <w:p>
            <w:pPr>
              <w:spacing w:after="0"/>
            </w:pPr>
            <w:r>
              <w:rPr>
                <w:b/>
              </w:rPr>
              <w:t xml:space="preserve">Element</w:t>
            </w:r>
          </w:p>
        </w:tc>
        <w:tc>
          <w:tcPr>
            <w:tcW w:w="6313" w:type="dxa"/>
            <w:shd w:val="clear" w:color="auto" w:fill="EEF2FF"/>
          </w:tcPr>
          <w:p>
            <w:pPr>
              <w:spacing w:after="0"/>
            </w:pPr>
            <w:r>
              <w:rPr>
                <w:b/>
              </w:rPr>
              <w:t xml:space="preserve">Your text</w:t>
            </w:r>
          </w:p>
        </w:tc>
      </w:tr>
      <w:tr>
        <w:trPr>
          <w:cantSplit/>
        </w:trPr>
        <w:tc>
          <w:tcPr>
            <w:tcW w:w="3047" w:type="dxa"/>
          </w:tcPr>
          <w:p>
            <w:pPr>
              <w:spacing w:after="0"/>
            </w:pPr>
            <w:r>
              <w:t xml:space="preserve">The goal, in the client's words</w:t>
            </w:r>
          </w:p>
        </w:tc>
        <w:tc>
          <w:tcPr>
            <w:tcW w:w="6313" w:type="dxa"/>
          </w:tcPr>
          <w:p>
            <w:pPr>
              <w:spacing w:after="0"/>
            </w:pPr>
            <w:r>
              <w:t xml:space="preserve">"We want more conversations with operations leaders at logistics companies."</w:t>
            </w:r>
          </w:p>
        </w:tc>
      </w:tr>
      <w:tr>
        <w:trPr>
          <w:cantSplit/>
        </w:trPr>
        <w:tc>
          <w:tcPr>
            <w:tcW w:w="3047" w:type="dxa"/>
          </w:tcPr>
          <w:p>
            <w:pPr>
              <w:spacing w:after="0"/>
            </w:pPr>
            <w:r>
              <w:t xml:space="preserve">What we will do</w:t>
            </w:r>
          </w:p>
        </w:tc>
        <w:tc>
          <w:tcPr>
            <w:tcW w:w="6313" w:type="dxa"/>
          </w:tcPr>
          <w:p>
            <w:pPr>
              <w:spacing w:after="0"/>
            </w:pPr>
            <w:r>
              <w:t xml:space="preserve">Run Northwind's LinkedIn presence: three profiles posting on a fixed weekly plan, drafted by us, approved by you.</w:t>
            </w:r>
          </w:p>
        </w:tc>
      </w:tr>
      <w:tr>
        <w:trPr>
          <w:cantSplit/>
        </w:trPr>
        <w:tc>
          <w:tcPr>
            <w:tcW w:w="3047" w:type="dxa"/>
          </w:tcPr>
          <w:p>
            <w:pPr>
              <w:spacing w:after="0"/>
            </w:pPr>
            <w:r>
              <w:t xml:space="preserve">What is included</w:t>
            </w:r>
          </w:p>
        </w:tc>
        <w:tc>
          <w:tcPr>
            <w:tcW w:w="6313" w:type="dxa"/>
          </w:tcPr>
          <w:p>
            <w:pPr>
              <w:spacing w:after="0"/>
            </w:pPr>
            <w:r>
              <w:t xml:space="preserve">A strategy with content pillars, 28 posts a month, a monthly report and a monthly call.</w:t>
            </w:r>
          </w:p>
        </w:tc>
      </w:tr>
      <w:tr>
        <w:trPr>
          <w:cantSplit/>
        </w:trPr>
        <w:tc>
          <w:tcPr>
            <w:tcW w:w="3047" w:type="dxa"/>
          </w:tcPr>
          <w:p>
            <w:pPr>
              <w:spacing w:after="0"/>
            </w:pPr>
            <w:r>
              <w:t xml:space="preserve">When it starts</w:t>
            </w:r>
          </w:p>
        </w:tc>
        <w:tc>
          <w:tcPr>
            <w:tcW w:w="6313" w:type="dxa"/>
          </w:tcPr>
          <w:p>
            <w:pPr>
              <w:spacing w:after="0"/>
            </w:pPr>
            <w:r>
              <w:t xml:space="preserve">Kickoff in the week of July 6, first posts live in week 4.</w:t>
            </w:r>
          </w:p>
        </w:tc>
      </w:tr>
      <w:tr>
        <w:trPr>
          <w:cantSplit/>
        </w:trPr>
        <w:tc>
          <w:tcPr>
            <w:tcW w:w="3047" w:type="dxa"/>
          </w:tcPr>
          <w:p>
            <w:pPr>
              <w:spacing w:after="0"/>
            </w:pPr>
            <w:r>
              <w:t xml:space="preserve">Next step</w:t>
            </w:r>
          </w:p>
        </w:tc>
        <w:tc>
          <w:tcPr>
            <w:tcW w:w="6313" w:type="dxa"/>
          </w:tcPr>
          <w:p>
            <w:pPr>
              <w:spacing w:after="0"/>
            </w:pPr>
            <w:r>
              <w:t xml:space="preserve">Reply to confirm the Growth package by June 26.</w:t>
            </w:r>
          </w:p>
        </w:tc>
      </w:tr>
    </w:tbl>
    <w:p>
      <w:pPr>
        <w:spacing w:after="80"/>
      </w:pPr>
    </w:p>
    <w:p>
      <w:pPr>
        <w:pStyle w:val="Heading1"/>
      </w:pPr>
      <w:r>
        <w:t xml:space="preserve">2. Situation and goals</w:t>
      </w:r>
    </w:p>
    <w:p>
      <w:pPr/>
      <w:r>
        <w:rPr>
          <w:i/>
          <w:color w:val="555555"/>
        </w:rPr>
        <w:t xml:space="preserve">Show that you understand the client before you pitch. List three findings from your audit or discovery call, then the business outcome and the goals with a metric, a baseline and a target. If you ran an audit, attach its scorecard as an appendix.</w:t>
      </w:r>
    </w:p>
    <w:p>
      <w:pPr/>
      <w:r>
        <w:rPr>
          <w:b/>
        </w:rPr>
        <w:t xml:space="preserve">2a. What we found</w:t>
      </w:r>
    </w:p>
    <w:tbl>
      <w:tblPr>
        <w:tblW w:w="9360" w:type="dxa"/>
        <w:tblBorders>
          <w:top w:val="single" w:sz="4" w:space="0" w:color="C7CBD6"/>
          <w:left w:val="single" w:sz="4" w:space="0" w:color="C7CBD6"/>
          <w:bottom w:val="single" w:sz="4" w:space="0" w:color="C7CBD6"/>
          <w:right w:val="single" w:sz="4" w:space="0" w:color="C7CBD6"/>
          <w:insideH w:val="single" w:sz="4" w:space="0" w:color="C7CBD6"/>
          <w:insideV w:val="single" w:sz="4" w:space="0" w:color="C7CBD6"/>
        </w:tblBorders>
        <w:tblCellMar>
          <w:top w:w="60" w:type="dxa"/>
          <w:left w:w="100" w:type="dxa"/>
          <w:bottom w:w="60" w:type="dxa"/>
          <w:right w:w="100" w:type="dxa"/>
        </w:tblCellMar>
      </w:tblPr>
      <w:tblGrid>
        <w:gridCol w:w="1596"/>
        <w:gridCol w:w="3928"/>
        <w:gridCol w:w="3836"/>
      </w:tblGrid>
      <w:tr>
        <w:trPr>
          <w:cantSplit/>
          <w:tblHeader/>
        </w:trPr>
        <w:tc>
          <w:tcPr>
            <w:tcW w:w="1596" w:type="dxa"/>
            <w:shd w:val="clear" w:color="auto" w:fill="EEF2FF"/>
          </w:tcPr>
          <w:p>
            <w:pPr>
              <w:spacing w:after="0"/>
            </w:pPr>
            <w:r>
              <w:rPr>
                <w:b/>
              </w:rPr>
              <w:t xml:space="preserve">Finding</w:t>
            </w:r>
          </w:p>
        </w:tc>
        <w:tc>
          <w:tcPr>
            <w:tcW w:w="3928" w:type="dxa"/>
            <w:shd w:val="clear" w:color="auto" w:fill="EEF2FF"/>
          </w:tcPr>
          <w:p>
            <w:pPr>
              <w:spacing w:after="0"/>
            </w:pPr>
            <w:r>
              <w:rPr>
                <w:b/>
              </w:rPr>
              <w:t xml:space="preserve">Evidence</w:t>
            </w:r>
          </w:p>
        </w:tc>
        <w:tc>
          <w:tcPr>
            <w:tcW w:w="3836" w:type="dxa"/>
            <w:shd w:val="clear" w:color="auto" w:fill="EEF2FF"/>
          </w:tcPr>
          <w:p>
            <w:pPr>
              <w:spacing w:after="0"/>
            </w:pPr>
            <w:r>
              <w:rPr>
                <w:b/>
              </w:rPr>
              <w:t xml:space="preserve">What it means</w:t>
            </w:r>
          </w:p>
        </w:tc>
      </w:tr>
      <w:tr>
        <w:trPr>
          <w:cantSplit/>
        </w:trPr>
        <w:tc>
          <w:tcPr>
            <w:tcW w:w="1596" w:type="dxa"/>
          </w:tcPr>
          <w:p>
            <w:pPr>
              <w:spacing w:after="0"/>
            </w:pPr>
            <w:r>
              <w:t xml:space="preserve">Posting is irregular</w:t>
            </w:r>
          </w:p>
        </w:tc>
        <w:tc>
          <w:tcPr>
            <w:tcW w:w="3928" w:type="dxa"/>
          </w:tcPr>
          <w:p>
            <w:pPr>
              <w:spacing w:after="0"/>
            </w:pPr>
            <w:r>
              <w:t xml:space="preserve">11 posts in 90 days on the founder profile, 2 on the sales lead's</w:t>
            </w:r>
          </w:p>
        </w:tc>
        <w:tc>
          <w:tcPr>
            <w:tcW w:w="3836" w:type="dxa"/>
          </w:tcPr>
          <w:p>
            <w:pPr>
              <w:spacing w:after="0"/>
            </w:pPr>
            <w:r>
              <w:t xml:space="preserve">Reach depends on the weeks the founder has time</w:t>
            </w:r>
          </w:p>
        </w:tc>
      </w:tr>
      <w:tr>
        <w:trPr>
          <w:cantSplit/>
        </w:trPr>
        <w:tc>
          <w:tcPr>
            <w:tcW w:w="1596" w:type="dxa"/>
          </w:tcPr>
          <w:p>
            <w:pPr>
              <w:spacing w:after="0"/>
            </w:pPr>
            <w:r>
              <w:t xml:space="preserve">Product news dominates</w:t>
            </w:r>
          </w:p>
        </w:tc>
        <w:tc>
          <w:tcPr>
            <w:tcW w:w="3928" w:type="dxa"/>
          </w:tcPr>
          <w:p>
            <w:pPr>
              <w:spacing w:after="0"/>
            </w:pPr>
            <w:r>
              <w:t xml:space="preserve">Announcements land below each profile's median reach</w:t>
            </w:r>
          </w:p>
        </w:tc>
        <w:tc>
          <w:tcPr>
            <w:tcW w:w="3836" w:type="dxa"/>
          </w:tcPr>
          <w:p>
            <w:pPr>
              <w:spacing w:after="0"/>
            </w:pPr>
            <w:r>
              <w:t xml:space="preserve">The audience is not hearing about problems it recognizes</w:t>
            </w:r>
          </w:p>
        </w:tc>
      </w:tr>
      <w:tr>
        <w:trPr>
          <w:cantSplit/>
        </w:trPr>
        <w:tc>
          <w:tcPr>
            <w:tcW w:w="1596" w:type="dxa"/>
          </w:tcPr>
          <w:p>
            <w:pPr>
              <w:spacing w:after="0"/>
            </w:pPr>
            <w:r>
              <w:t xml:space="preserve">Nothing is measured</w:t>
            </w:r>
          </w:p>
        </w:tc>
        <w:tc>
          <w:tcPr>
            <w:tcW w:w="3928" w:type="dxa"/>
          </w:tcPr>
          <w:p>
            <w:pPr>
              <w:spacing w:after="0"/>
            </w:pPr>
            <w:r>
              <w:t xml:space="preserve">No monthly report and no targets</w:t>
            </w:r>
          </w:p>
        </w:tc>
        <w:tc>
          <w:tcPr>
            <w:tcW w:w="3836" w:type="dxa"/>
          </w:tcPr>
          <w:p>
            <w:pPr>
              <w:spacing w:after="0"/>
            </w:pPr>
            <w:r>
              <w:t xml:space="preserve">The team cannot tell what to repeat</w:t>
            </w:r>
          </w:p>
        </w:tc>
      </w:tr>
    </w:tbl>
    <w:p>
      <w:pPr>
        <w:spacing w:after="80"/>
      </w:pPr>
    </w:p>
    <w:p>
      <w:pPr/>
      <w:r>
        <w:rPr>
          <w:b/>
        </w:rPr>
        <w:t xml:space="preserve">2b. Business outcome and goals</w:t>
      </w:r>
    </w:p>
    <w:p>
      <w:pPr/>
      <w:r>
        <w:rPr>
          <w:i/>
        </w:rPr>
        <w:t xml:space="preserve">Business outcome (one sentence):</w:t>
      </w:r>
      <w:r>
        <w:t xml:space="preserve"> More demo requests from operations leaders at mid-sized logistics companies.</w:t>
      </w:r>
    </w:p>
    <w:tbl>
      <w:tblPr>
        <w:tblW w:w="9360" w:type="dxa"/>
        <w:tblBorders>
          <w:top w:val="single" w:sz="4" w:space="0" w:color="C7CBD6"/>
          <w:left w:val="single" w:sz="4" w:space="0" w:color="C7CBD6"/>
          <w:bottom w:val="single" w:sz="4" w:space="0" w:color="C7CBD6"/>
          <w:right w:val="single" w:sz="4" w:space="0" w:color="C7CBD6"/>
          <w:insideH w:val="single" w:sz="4" w:space="0" w:color="C7CBD6"/>
          <w:insideV w:val="single" w:sz="4" w:space="0" w:color="C7CBD6"/>
        </w:tblBorders>
        <w:tblCellMar>
          <w:top w:w="60" w:type="dxa"/>
          <w:left w:w="100" w:type="dxa"/>
          <w:bottom w:w="60" w:type="dxa"/>
          <w:right w:w="100" w:type="dxa"/>
        </w:tblCellMar>
      </w:tblPr>
      <w:tblGrid>
        <w:gridCol w:w="3524"/>
        <w:gridCol w:w="3667"/>
        <w:gridCol w:w="1136"/>
        <w:gridCol w:w="1033"/>
      </w:tblGrid>
      <w:tr>
        <w:trPr>
          <w:cantSplit/>
          <w:tblHeader/>
        </w:trPr>
        <w:tc>
          <w:tcPr>
            <w:tcW w:w="3524" w:type="dxa"/>
            <w:shd w:val="clear" w:color="auto" w:fill="EEF2FF"/>
          </w:tcPr>
          <w:p>
            <w:pPr>
              <w:spacing w:after="0"/>
            </w:pPr>
            <w:r>
              <w:rPr>
                <w:b/>
              </w:rPr>
              <w:t xml:space="preserve">Goal</w:t>
            </w:r>
          </w:p>
        </w:tc>
        <w:tc>
          <w:tcPr>
            <w:tcW w:w="3667" w:type="dxa"/>
            <w:shd w:val="clear" w:color="auto" w:fill="EEF2FF"/>
          </w:tcPr>
          <w:p>
            <w:pPr>
              <w:spacing w:after="0"/>
            </w:pPr>
            <w:r>
              <w:rPr>
                <w:b/>
              </w:rPr>
              <w:t xml:space="preserve">Metric</w:t>
            </w:r>
          </w:p>
        </w:tc>
        <w:tc>
          <w:tcPr>
            <w:tcW w:w="1136" w:type="dxa"/>
            <w:shd w:val="clear" w:color="auto" w:fill="EEF2FF"/>
          </w:tcPr>
          <w:p>
            <w:pPr>
              <w:spacing w:after="0"/>
            </w:pPr>
            <w:r>
              <w:rPr>
                <w:b/>
              </w:rPr>
              <w:t xml:space="preserve">Baseline</w:t>
            </w:r>
          </w:p>
        </w:tc>
        <w:tc>
          <w:tcPr>
            <w:tcW w:w="1033" w:type="dxa"/>
            <w:shd w:val="clear" w:color="auto" w:fill="EEF2FF"/>
          </w:tcPr>
          <w:p>
            <w:pPr>
              <w:spacing w:after="0"/>
            </w:pPr>
            <w:r>
              <w:rPr>
                <w:b/>
              </w:rPr>
              <w:t xml:space="preserve">90-day target</w:t>
            </w:r>
          </w:p>
        </w:tc>
      </w:tr>
      <w:tr>
        <w:trPr>
          <w:cantSplit/>
        </w:trPr>
        <w:tc>
          <w:tcPr>
            <w:tcW w:w="3524" w:type="dxa"/>
          </w:tcPr>
          <w:p>
            <w:pPr>
              <w:spacing w:after="0"/>
            </w:pPr>
            <w:r>
              <w:t xml:space="preserve">Start more conversations with target buyers</w:t>
            </w:r>
          </w:p>
        </w:tc>
        <w:tc>
          <w:tcPr>
            <w:tcW w:w="3667" w:type="dxa"/>
          </w:tcPr>
          <w:p>
            <w:pPr>
              <w:spacing w:after="0"/>
            </w:pPr>
            <w:r>
              <w:t xml:space="preserve">Inbound conversations per month</w:t>
            </w:r>
          </w:p>
        </w:tc>
        <w:tc>
          <w:tcPr>
            <w:tcW w:w="1136" w:type="dxa"/>
          </w:tcPr>
          <w:p>
            <w:pPr>
              <w:spacing w:after="0"/>
            </w:pPr>
            <w:r>
              <w:t xml:space="preserve">6</w:t>
            </w:r>
          </w:p>
        </w:tc>
        <w:tc>
          <w:tcPr>
            <w:tcW w:w="1033" w:type="dxa"/>
          </w:tcPr>
          <w:p>
            <w:pPr>
              <w:spacing w:after="0"/>
            </w:pPr>
            <w:r>
              <w:t xml:space="preserve">15</w:t>
            </w:r>
          </w:p>
        </w:tc>
      </w:tr>
      <w:tr>
        <w:trPr>
          <w:cantSplit/>
        </w:trPr>
        <w:tc>
          <w:tcPr>
            <w:tcW w:w="3524" w:type="dxa"/>
          </w:tcPr>
          <w:p>
            <w:pPr>
              <w:spacing w:after="0"/>
            </w:pPr>
            <w:r>
              <w:t xml:space="preserve">Post consistently on all three profiles</w:t>
            </w:r>
          </w:p>
        </w:tc>
        <w:tc>
          <w:tcPr>
            <w:tcW w:w="3667" w:type="dxa"/>
          </w:tcPr>
          <w:p>
            <w:pPr>
              <w:spacing w:after="0"/>
            </w:pPr>
            <w:r>
              <w:t xml:space="preserve">Posts published against the plan</w:t>
            </w:r>
          </w:p>
        </w:tc>
        <w:tc>
          <w:tcPr>
            <w:tcW w:w="1136" w:type="dxa"/>
          </w:tcPr>
          <w:p>
            <w:pPr>
              <w:spacing w:after="0"/>
            </w:pPr>
            <w:r>
              <w:t xml:space="preserve">About 32%</w:t>
            </w:r>
          </w:p>
        </w:tc>
        <w:tc>
          <w:tcPr>
            <w:tcW w:w="1033" w:type="dxa"/>
          </w:tcPr>
          <w:p>
            <w:pPr>
              <w:spacing w:after="0"/>
            </w:pPr>
            <w:r>
              <w:t xml:space="preserve">90% or more</w:t>
            </w:r>
          </w:p>
        </w:tc>
      </w:tr>
      <w:tr>
        <w:trPr>
          <w:cantSplit/>
        </w:trPr>
        <w:tc>
          <w:tcPr>
            <w:tcW w:w="3524" w:type="dxa"/>
          </w:tcPr>
          <w:p>
            <w:pPr>
              <w:spacing w:after="0"/>
            </w:pPr>
            <w:r>
              <w:t xml:space="preserve">Grow reach among the target audience</w:t>
            </w:r>
          </w:p>
        </w:tc>
        <w:tc>
          <w:tcPr>
            <w:tcW w:w="3667" w:type="dxa"/>
          </w:tcPr>
          <w:p>
            <w:pPr>
              <w:spacing w:after="0"/>
            </w:pPr>
            <w:r>
              <w:t xml:space="preserve">Impressions per month across the three profiles</w:t>
            </w:r>
          </w:p>
        </w:tc>
        <w:tc>
          <w:tcPr>
            <w:tcW w:w="1136" w:type="dxa"/>
          </w:tcPr>
          <w:p>
            <w:pPr>
              <w:spacing w:after="0"/>
            </w:pPr>
            <w:r>
              <w:t xml:space="preserve">18,000</w:t>
            </w:r>
          </w:p>
        </w:tc>
        <w:tc>
          <w:tcPr>
            <w:tcW w:w="1033" w:type="dxa"/>
          </w:tcPr>
          <w:p>
            <w:pPr>
              <w:spacing w:after="0"/>
            </w:pPr>
            <w:r>
              <w:t xml:space="preserve">45,000</w:t>
            </w:r>
          </w:p>
        </w:tc>
      </w:tr>
      <w:tr>
        <w:trPr>
          <w:cantSplit/>
          <w:trHeight w:val="420" w:hRule="atLeast"/>
        </w:trPr>
        <w:tc>
          <w:tcPr>
            <w:tcW w:w="3524" w:type="dxa"/>
          </w:tcPr>
          <w:p>
            <w:pPr>
              <w:spacing w:after="0"/>
            </w:pPr>
          </w:p>
        </w:tc>
        <w:tc>
          <w:tcPr>
            <w:tcW w:w="3667" w:type="dxa"/>
          </w:tcPr>
          <w:p>
            <w:pPr>
              <w:spacing w:after="0"/>
            </w:pPr>
          </w:p>
        </w:tc>
        <w:tc>
          <w:tcPr>
            <w:tcW w:w="1136" w:type="dxa"/>
          </w:tcPr>
          <w:p>
            <w:pPr>
              <w:spacing w:after="0"/>
            </w:pPr>
          </w:p>
        </w:tc>
        <w:tc>
          <w:tcPr>
            <w:tcW w:w="1033" w:type="dxa"/>
          </w:tcPr>
          <w:p>
            <w:pPr>
              <w:spacing w:after="0"/>
            </w:pPr>
          </w:p>
        </w:tc>
      </w:tr>
    </w:tbl>
    <w:p>
      <w:pPr>
        <w:spacing w:after="80"/>
      </w:pPr>
    </w:p>
    <w:p>
      <w:pPr>
        <w:pStyle w:val="Heading1"/>
      </w:pPr>
      <w:r>
        <w:t xml:space="preserve">3. Scope: what is included and what is not</w:t>
      </w:r>
    </w:p>
    <w:p>
      <w:pPr/>
      <w:r>
        <w:rPr>
          <w:i/>
          <w:color w:val="555555"/>
        </w:rPr>
        <w:t xml:space="preserve">Write the boundaries down before the client asks. Every exclusion you list now is an argument you do not have later.</w:t>
      </w:r>
    </w:p>
    <w:tbl>
      <w:tblPr>
        <w:tblW w:w="9360" w:type="dxa"/>
        <w:tblBorders>
          <w:top w:val="single" w:sz="4" w:space="0" w:color="C7CBD6"/>
          <w:left w:val="single" w:sz="4" w:space="0" w:color="C7CBD6"/>
          <w:bottom w:val="single" w:sz="4" w:space="0" w:color="C7CBD6"/>
          <w:right w:val="single" w:sz="4" w:space="0" w:color="C7CBD6"/>
          <w:insideH w:val="single" w:sz="4" w:space="0" w:color="C7CBD6"/>
          <w:insideV w:val="single" w:sz="4" w:space="0" w:color="C7CBD6"/>
        </w:tblBorders>
        <w:tblCellMar>
          <w:top w:w="60" w:type="dxa"/>
          <w:left w:w="100" w:type="dxa"/>
          <w:bottom w:w="60" w:type="dxa"/>
          <w:right w:w="100" w:type="dxa"/>
        </w:tblCellMar>
      </w:tblPr>
      <w:tblGrid>
        <w:gridCol w:w="1360"/>
        <w:gridCol w:w="3999"/>
        <w:gridCol w:w="4001"/>
      </w:tblGrid>
      <w:tr>
        <w:trPr>
          <w:cantSplit/>
          <w:tblHeader/>
        </w:trPr>
        <w:tc>
          <w:tcPr>
            <w:tcW w:w="1360" w:type="dxa"/>
            <w:shd w:val="clear" w:color="auto" w:fill="EEF2FF"/>
          </w:tcPr>
          <w:p>
            <w:pPr>
              <w:spacing w:after="0"/>
            </w:pPr>
            <w:r>
              <w:rPr>
                <w:b/>
              </w:rPr>
              <w:t xml:space="preserve">Area</w:t>
            </w:r>
          </w:p>
        </w:tc>
        <w:tc>
          <w:tcPr>
            <w:tcW w:w="3999" w:type="dxa"/>
            <w:shd w:val="clear" w:color="auto" w:fill="EEF2FF"/>
          </w:tcPr>
          <w:p>
            <w:pPr>
              <w:spacing w:after="0"/>
            </w:pPr>
            <w:r>
              <w:rPr>
                <w:b/>
              </w:rPr>
              <w:t xml:space="preserve">Included</w:t>
            </w:r>
          </w:p>
        </w:tc>
        <w:tc>
          <w:tcPr>
            <w:tcW w:w="4001" w:type="dxa"/>
            <w:shd w:val="clear" w:color="auto" w:fill="EEF2FF"/>
          </w:tcPr>
          <w:p>
            <w:pPr>
              <w:spacing w:after="0"/>
            </w:pPr>
            <w:r>
              <w:rPr>
                <w:b/>
              </w:rPr>
              <w:t xml:space="preserve">Not included</w:t>
            </w:r>
          </w:p>
        </w:tc>
      </w:tr>
      <w:tr>
        <w:trPr>
          <w:cantSplit/>
        </w:trPr>
        <w:tc>
          <w:tcPr>
            <w:tcW w:w="1360" w:type="dxa"/>
          </w:tcPr>
          <w:p>
            <w:pPr>
              <w:spacing w:after="0"/>
            </w:pPr>
            <w:r>
              <w:t xml:space="preserve">Profiles and channels</w:t>
            </w:r>
          </w:p>
        </w:tc>
        <w:tc>
          <w:tcPr>
            <w:tcW w:w="3999" w:type="dxa"/>
          </w:tcPr>
          <w:p>
            <w:pPr>
              <w:spacing w:after="0"/>
            </w:pPr>
            <w:r>
              <w:t xml:space="preserve">LinkedIn: Priya Raman, Marcus Lindqvist and the Northwind company page</w:t>
            </w:r>
          </w:p>
        </w:tc>
        <w:tc>
          <w:tcPr>
            <w:tcW w:w="4001" w:type="dxa"/>
          </w:tcPr>
          <w:p>
            <w:pPr>
              <w:spacing w:after="0"/>
            </w:pPr>
            <w:r>
              <w:t xml:space="preserve">Other networks, profiles for other people</w:t>
            </w:r>
          </w:p>
        </w:tc>
      </w:tr>
      <w:tr>
        <w:trPr>
          <w:cantSplit/>
        </w:trPr>
        <w:tc>
          <w:tcPr>
            <w:tcW w:w="1360" w:type="dxa"/>
          </w:tcPr>
          <w:p>
            <w:pPr>
              <w:spacing w:after="0"/>
            </w:pPr>
            <w:r>
              <w:t xml:space="preserve">Strategy</w:t>
            </w:r>
          </w:p>
        </w:tc>
        <w:tc>
          <w:tcPr>
            <w:tcW w:w="3999" w:type="dxa"/>
          </w:tcPr>
          <w:p>
            <w:pPr>
              <w:spacing w:after="0"/>
            </w:pPr>
            <w:r>
              <w:t xml:space="preserve">Content pillars per profile, a voice guide, a quarterly review</w:t>
            </w:r>
          </w:p>
        </w:tc>
        <w:tc>
          <w:tcPr>
            <w:tcW w:w="4001" w:type="dxa"/>
          </w:tcPr>
          <w:p>
            <w:pPr>
              <w:spacing w:after="0"/>
            </w:pPr>
            <w:r>
              <w:t xml:space="preserve">Brand strategy, naming, positioning workshops</w:t>
            </w:r>
          </w:p>
        </w:tc>
      </w:tr>
      <w:tr>
        <w:trPr>
          <w:cantSplit/>
        </w:trPr>
        <w:tc>
          <w:tcPr>
            <w:tcW w:w="1360" w:type="dxa"/>
          </w:tcPr>
          <w:p>
            <w:pPr>
              <w:spacing w:after="0"/>
            </w:pPr>
            <w:r>
              <w:t xml:space="preserve">Content</w:t>
            </w:r>
          </w:p>
        </w:tc>
        <w:tc>
          <w:tcPr>
            <w:tcW w:w="3999" w:type="dxa"/>
          </w:tcPr>
          <w:p>
            <w:pPr>
              <w:spacing w:after="0"/>
            </w:pPr>
            <w:r>
              <w:t xml:space="preserve">Drafting, editing, carousels and images on Northwind's brand, two revision rounds per post</w:t>
            </w:r>
          </w:p>
        </w:tc>
        <w:tc>
          <w:tcPr>
            <w:tcW w:w="4001" w:type="dxa"/>
          </w:tcPr>
          <w:p>
            <w:pPr>
              <w:spacing w:after="0"/>
            </w:pPr>
            <w:r>
              <w:t xml:space="preserve">Video production, photography, custom illustration</w:t>
            </w:r>
          </w:p>
        </w:tc>
      </w:tr>
      <w:tr>
        <w:trPr>
          <w:cantSplit/>
        </w:trPr>
        <w:tc>
          <w:tcPr>
            <w:tcW w:w="1360" w:type="dxa"/>
          </w:tcPr>
          <w:p>
            <w:pPr>
              <w:spacing w:after="0"/>
            </w:pPr>
            <w:r>
              <w:t xml:space="preserve">Engagement</w:t>
            </w:r>
          </w:p>
        </w:tc>
        <w:tc>
          <w:tcPr>
            <w:tcW w:w="3999" w:type="dxa"/>
          </w:tcPr>
          <w:p>
            <w:pPr>
              <w:spacing w:after="0"/>
            </w:pPr>
            <w:r>
              <w:t xml:space="preserve">Reply drafts for comments and a weekly list of posts worth commenting on</w:t>
            </w:r>
          </w:p>
        </w:tc>
        <w:tc>
          <w:tcPr>
            <w:tcW w:w="4001" w:type="dxa"/>
          </w:tcPr>
          <w:p>
            <w:pPr>
              <w:spacing w:after="0"/>
            </w:pPr>
            <w:r>
              <w:t xml:space="preserve">Cold outreach, connection requests, direct messages on the client's behalf</w:t>
            </w:r>
          </w:p>
        </w:tc>
      </w:tr>
      <w:tr>
        <w:trPr>
          <w:cantSplit/>
        </w:trPr>
        <w:tc>
          <w:tcPr>
            <w:tcW w:w="1360" w:type="dxa"/>
          </w:tcPr>
          <w:p>
            <w:pPr>
              <w:spacing w:after="0"/>
            </w:pPr>
            <w:r>
              <w:t xml:space="preserve">Paid</w:t>
            </w:r>
          </w:p>
        </w:tc>
        <w:tc>
          <w:tcPr>
            <w:tcW w:w="3999" w:type="dxa"/>
          </w:tcPr>
          <w:p>
            <w:pPr>
              <w:spacing w:after="0"/>
            </w:pPr>
            <w:r>
              <w:t xml:space="preserve">None</w:t>
            </w:r>
          </w:p>
        </w:tc>
        <w:tc>
          <w:tcPr>
            <w:tcW w:w="4001" w:type="dxa"/>
          </w:tcPr>
          <w:p>
            <w:pPr>
              <w:spacing w:after="0"/>
            </w:pPr>
            <w:r>
              <w:t xml:space="preserve">LinkedIn ads and ad spend</w:t>
            </w:r>
          </w:p>
        </w:tc>
      </w:tr>
      <w:tr>
        <w:trPr>
          <w:cantSplit/>
        </w:trPr>
        <w:tc>
          <w:tcPr>
            <w:tcW w:w="1360" w:type="dxa"/>
          </w:tcPr>
          <w:p>
            <w:pPr>
              <w:spacing w:after="0"/>
            </w:pPr>
            <w:r>
              <w:t xml:space="preserve">Reporting</w:t>
            </w:r>
          </w:p>
        </w:tc>
        <w:tc>
          <w:tcPr>
            <w:tcW w:w="3999" w:type="dxa"/>
          </w:tcPr>
          <w:p>
            <w:pPr>
              <w:spacing w:after="0"/>
            </w:pPr>
            <w:r>
              <w:t xml:space="preserve">A monthly report and a 30-minute call</w:t>
            </w:r>
          </w:p>
        </w:tc>
        <w:tc>
          <w:tcPr>
            <w:tcW w:w="4001" w:type="dxa"/>
          </w:tcPr>
          <w:p>
            <w:pPr>
              <w:spacing w:after="0"/>
            </w:pPr>
            <w:r>
              <w:t xml:space="preserve">Custom dashboards, weekly reports</w:t>
            </w:r>
          </w:p>
        </w:tc>
      </w:tr>
      <w:tr>
        <w:trPr>
          <w:cantSplit/>
          <w:trHeight w:val="420" w:hRule="atLeast"/>
        </w:trPr>
        <w:tc>
          <w:tcPr>
            <w:tcW w:w="1360" w:type="dxa"/>
          </w:tcPr>
          <w:p>
            <w:pPr>
              <w:spacing w:after="0"/>
            </w:pPr>
          </w:p>
        </w:tc>
        <w:tc>
          <w:tcPr>
            <w:tcW w:w="3999" w:type="dxa"/>
          </w:tcPr>
          <w:p>
            <w:pPr>
              <w:spacing w:after="0"/>
            </w:pPr>
          </w:p>
        </w:tc>
        <w:tc>
          <w:tcPr>
            <w:tcW w:w="4001" w:type="dxa"/>
          </w:tcPr>
          <w:p>
            <w:pPr>
              <w:spacing w:after="0"/>
            </w:pPr>
          </w:p>
        </w:tc>
      </w:tr>
    </w:tbl>
    <w:p>
      <w:pPr>
        <w:spacing w:after="80"/>
      </w:pPr>
    </w:p>
    <w:p>
      <w:pPr>
        <w:pStyle w:val="Heading1"/>
      </w:pPr>
      <w:r>
        <w:t xml:space="preserve">4. Deliverables per month</w:t>
      </w:r>
    </w:p>
    <w:p>
      <w:pPr/>
      <w:r>
        <w:rPr>
          <w:i/>
          <w:color w:val="555555"/>
        </w:rPr>
        <w:t xml:space="preserve">List what the client receives each month, with quantities. Use the same list in the agreement later, so scope never gets argued from memory.</w:t>
      </w:r>
    </w:p>
    <w:tbl>
      <w:tblPr>
        <w:tblW w:w="9360" w:type="dxa"/>
        <w:tblBorders>
          <w:top w:val="single" w:sz="4" w:space="0" w:color="C7CBD6"/>
          <w:left w:val="single" w:sz="4" w:space="0" w:color="C7CBD6"/>
          <w:bottom w:val="single" w:sz="4" w:space="0" w:color="C7CBD6"/>
          <w:right w:val="single" w:sz="4" w:space="0" w:color="C7CBD6"/>
          <w:insideH w:val="single" w:sz="4" w:space="0" w:color="C7CBD6"/>
          <w:insideV w:val="single" w:sz="4" w:space="0" w:color="C7CBD6"/>
        </w:tblBorders>
        <w:tblCellMar>
          <w:top w:w="60" w:type="dxa"/>
          <w:left w:w="100" w:type="dxa"/>
          <w:bottom w:w="60" w:type="dxa"/>
          <w:right w:w="100" w:type="dxa"/>
        </w:tblCellMar>
      </w:tblPr>
      <w:tblGrid>
        <w:gridCol w:w="2768"/>
        <w:gridCol w:w="862"/>
        <w:gridCol w:w="2006"/>
        <w:gridCol w:w="1024"/>
        <w:gridCol w:w="2700"/>
      </w:tblGrid>
      <w:tr>
        <w:trPr>
          <w:cantSplit/>
          <w:tblHeader/>
        </w:trPr>
        <w:tc>
          <w:tcPr>
            <w:tcW w:w="2768" w:type="dxa"/>
            <w:shd w:val="clear" w:color="auto" w:fill="EEF2FF"/>
          </w:tcPr>
          <w:p>
            <w:pPr>
              <w:spacing w:after="0"/>
            </w:pPr>
            <w:r>
              <w:rPr>
                <w:b/>
              </w:rPr>
              <w:t xml:space="preserve">Deliverable</w:t>
            </w:r>
          </w:p>
        </w:tc>
        <w:tc>
          <w:tcPr>
            <w:tcW w:w="862" w:type="dxa"/>
            <w:shd w:val="clear" w:color="auto" w:fill="EEF2FF"/>
          </w:tcPr>
          <w:p>
            <w:pPr>
              <w:spacing w:after="0"/>
            </w:pPr>
            <w:r>
              <w:rPr>
                <w:b/>
              </w:rPr>
              <w:t xml:space="preserve">Per month</w:t>
            </w:r>
          </w:p>
        </w:tc>
        <w:tc>
          <w:tcPr>
            <w:tcW w:w="2006" w:type="dxa"/>
            <w:shd w:val="clear" w:color="auto" w:fill="EEF2FF"/>
          </w:tcPr>
          <w:p>
            <w:pPr>
              <w:spacing w:after="0"/>
            </w:pPr>
            <w:r>
              <w:rPr>
                <w:b/>
              </w:rPr>
              <w:t xml:space="preserve">Format</w:t>
            </w:r>
          </w:p>
        </w:tc>
        <w:tc>
          <w:tcPr>
            <w:tcW w:w="1024" w:type="dxa"/>
            <w:shd w:val="clear" w:color="auto" w:fill="EEF2FF"/>
          </w:tcPr>
          <w:p>
            <w:pPr>
              <w:spacing w:after="0"/>
            </w:pPr>
            <w:r>
              <w:rPr>
                <w:b/>
              </w:rPr>
              <w:t xml:space="preserve">Owner</w:t>
            </w:r>
          </w:p>
        </w:tc>
        <w:tc>
          <w:tcPr>
            <w:tcW w:w="2700" w:type="dxa"/>
            <w:shd w:val="clear" w:color="auto" w:fill="EEF2FF"/>
          </w:tcPr>
          <w:p>
            <w:pPr>
              <w:spacing w:after="0"/>
            </w:pPr>
            <w:r>
              <w:rPr>
                <w:b/>
              </w:rPr>
              <w:t xml:space="preserve">Notes</w:t>
            </w:r>
          </w:p>
        </w:tc>
      </w:tr>
      <w:tr>
        <w:trPr>
          <w:cantSplit/>
        </w:trPr>
        <w:tc>
          <w:tcPr>
            <w:tcW w:w="2768" w:type="dxa"/>
          </w:tcPr>
          <w:p>
            <w:pPr>
              <w:spacing w:after="0"/>
            </w:pPr>
            <w:r>
              <w:t xml:space="preserve">Posts for Priya Raman</w:t>
            </w:r>
          </w:p>
        </w:tc>
        <w:tc>
          <w:tcPr>
            <w:tcW w:w="862" w:type="dxa"/>
          </w:tcPr>
          <w:p>
            <w:pPr>
              <w:spacing w:after="0"/>
            </w:pPr>
            <w:r>
              <w:t xml:space="preserve">12</w:t>
            </w:r>
          </w:p>
        </w:tc>
        <w:tc>
          <w:tcPr>
            <w:tcW w:w="2006" w:type="dxa"/>
          </w:tcPr>
          <w:p>
            <w:pPr>
              <w:spacing w:after="0"/>
            </w:pPr>
            <w:r>
              <w:t xml:space="preserve">Text, carousels</w:t>
            </w:r>
          </w:p>
        </w:tc>
        <w:tc>
          <w:tcPr>
            <w:tcW w:w="1024" w:type="dxa"/>
          </w:tcPr>
          <w:p>
            <w:pPr>
              <w:spacing w:after="0"/>
            </w:pPr>
            <w:r>
              <w:t xml:space="preserve">Kestrel</w:t>
            </w:r>
          </w:p>
        </w:tc>
        <w:tc>
          <w:tcPr>
            <w:tcW w:w="2700" w:type="dxa"/>
          </w:tcPr>
          <w:p>
            <w:pPr>
              <w:spacing w:after="0"/>
            </w:pPr>
            <w:r>
              <w:t xml:space="preserve">Monday, Wednesday and Friday</w:t>
            </w:r>
          </w:p>
        </w:tc>
      </w:tr>
      <w:tr>
        <w:trPr>
          <w:cantSplit/>
        </w:trPr>
        <w:tc>
          <w:tcPr>
            <w:tcW w:w="2768" w:type="dxa"/>
          </w:tcPr>
          <w:p>
            <w:pPr>
              <w:spacing w:after="0"/>
            </w:pPr>
            <w:r>
              <w:t xml:space="preserve">Posts for Marcus Lindqvist</w:t>
            </w:r>
          </w:p>
        </w:tc>
        <w:tc>
          <w:tcPr>
            <w:tcW w:w="862" w:type="dxa"/>
          </w:tcPr>
          <w:p>
            <w:pPr>
              <w:spacing w:after="0"/>
            </w:pPr>
            <w:r>
              <w:t xml:space="preserve">8</w:t>
            </w:r>
          </w:p>
        </w:tc>
        <w:tc>
          <w:tcPr>
            <w:tcW w:w="2006" w:type="dxa"/>
          </w:tcPr>
          <w:p>
            <w:pPr>
              <w:spacing w:after="0"/>
            </w:pPr>
            <w:r>
              <w:t xml:space="preserve">Text</w:t>
            </w:r>
          </w:p>
        </w:tc>
        <w:tc>
          <w:tcPr>
            <w:tcW w:w="1024" w:type="dxa"/>
          </w:tcPr>
          <w:p>
            <w:pPr>
              <w:spacing w:after="0"/>
            </w:pPr>
            <w:r>
              <w:t xml:space="preserve">Kestrel</w:t>
            </w:r>
          </w:p>
        </w:tc>
        <w:tc>
          <w:tcPr>
            <w:tcW w:w="2700" w:type="dxa"/>
          </w:tcPr>
          <w:p>
            <w:pPr>
              <w:spacing w:after="0"/>
            </w:pPr>
            <w:r>
              <w:t xml:space="preserve">Tuesday and Thursday</w:t>
            </w:r>
          </w:p>
        </w:tc>
      </w:tr>
      <w:tr>
        <w:trPr>
          <w:cantSplit/>
        </w:trPr>
        <w:tc>
          <w:tcPr>
            <w:tcW w:w="2768" w:type="dxa"/>
          </w:tcPr>
          <w:p>
            <w:pPr>
              <w:spacing w:after="0"/>
            </w:pPr>
            <w:r>
              <w:t xml:space="preserve">Posts for the company page</w:t>
            </w:r>
          </w:p>
        </w:tc>
        <w:tc>
          <w:tcPr>
            <w:tcW w:w="862" w:type="dxa"/>
          </w:tcPr>
          <w:p>
            <w:pPr>
              <w:spacing w:after="0"/>
            </w:pPr>
            <w:r>
              <w:t xml:space="preserve">8</w:t>
            </w:r>
          </w:p>
        </w:tc>
        <w:tc>
          <w:tcPr>
            <w:tcW w:w="2006" w:type="dxa"/>
          </w:tcPr>
          <w:p>
            <w:pPr>
              <w:spacing w:after="0"/>
            </w:pPr>
            <w:r>
              <w:t xml:space="preserve">Images, customer quotes</w:t>
            </w:r>
          </w:p>
        </w:tc>
        <w:tc>
          <w:tcPr>
            <w:tcW w:w="1024" w:type="dxa"/>
          </w:tcPr>
          <w:p>
            <w:pPr>
              <w:spacing w:after="0"/>
            </w:pPr>
            <w:r>
              <w:t xml:space="preserve">Kestrel</w:t>
            </w:r>
          </w:p>
        </w:tc>
        <w:tc>
          <w:tcPr>
            <w:tcW w:w="2700" w:type="dxa"/>
          </w:tcPr>
          <w:p>
            <w:pPr>
              <w:spacing w:after="0"/>
            </w:pPr>
            <w:r>
              <w:t xml:space="preserve">Two per week</w:t>
            </w:r>
          </w:p>
        </w:tc>
      </w:tr>
      <w:tr>
        <w:trPr>
          <w:cantSplit/>
        </w:trPr>
        <w:tc>
          <w:tcPr>
            <w:tcW w:w="2768" w:type="dxa"/>
          </w:tcPr>
          <w:p>
            <w:pPr>
              <w:spacing w:after="0"/>
            </w:pPr>
            <w:r>
              <w:t xml:space="preserve">Carousels (included in the posts above)</w:t>
            </w:r>
          </w:p>
        </w:tc>
        <w:tc>
          <w:tcPr>
            <w:tcW w:w="862" w:type="dxa"/>
          </w:tcPr>
          <w:p>
            <w:pPr>
              <w:spacing w:after="0"/>
            </w:pPr>
            <w:r>
              <w:t xml:space="preserve">4</w:t>
            </w:r>
          </w:p>
        </w:tc>
        <w:tc>
          <w:tcPr>
            <w:tcW w:w="2006" w:type="dxa"/>
          </w:tcPr>
          <w:p>
            <w:pPr>
              <w:spacing w:after="0"/>
            </w:pPr>
            <w:r>
              <w:t xml:space="preserve">PDF documents</w:t>
            </w:r>
          </w:p>
        </w:tc>
        <w:tc>
          <w:tcPr>
            <w:tcW w:w="1024" w:type="dxa"/>
          </w:tcPr>
          <w:p>
            <w:pPr>
              <w:spacing w:after="0"/>
            </w:pPr>
            <w:r>
              <w:t xml:space="preserve">Kestrel</w:t>
            </w:r>
          </w:p>
        </w:tc>
        <w:tc>
          <w:tcPr>
            <w:tcW w:w="2700" w:type="dxa"/>
          </w:tcPr>
          <w:p>
            <w:pPr>
              <w:spacing w:after="0"/>
            </w:pPr>
            <w:r>
              <w:t xml:space="preserve">On Northwind's brand colors and fonts</w:t>
            </w:r>
          </w:p>
        </w:tc>
      </w:tr>
      <w:tr>
        <w:trPr>
          <w:cantSplit/>
        </w:trPr>
        <w:tc>
          <w:tcPr>
            <w:tcW w:w="2768" w:type="dxa"/>
          </w:tcPr>
          <w:p>
            <w:pPr>
              <w:spacing w:after="0"/>
            </w:pPr>
            <w:r>
              <w:t xml:space="preserve">Weekly content plan</w:t>
            </w:r>
          </w:p>
        </w:tc>
        <w:tc>
          <w:tcPr>
            <w:tcW w:w="862" w:type="dxa"/>
          </w:tcPr>
          <w:p>
            <w:pPr>
              <w:spacing w:after="0"/>
            </w:pPr>
            <w:r>
              <w:t xml:space="preserve">4</w:t>
            </w:r>
          </w:p>
        </w:tc>
        <w:tc>
          <w:tcPr>
            <w:tcW w:w="2006" w:type="dxa"/>
          </w:tcPr>
          <w:p>
            <w:pPr>
              <w:spacing w:after="0"/>
            </w:pPr>
            <w:r>
              <w:t xml:space="preserve">One idea per posting day</w:t>
            </w:r>
          </w:p>
        </w:tc>
        <w:tc>
          <w:tcPr>
            <w:tcW w:w="1024" w:type="dxa"/>
          </w:tcPr>
          <w:p>
            <w:pPr>
              <w:spacing w:after="0"/>
            </w:pPr>
            <w:r>
              <w:t xml:space="preserve">Kestrel</w:t>
            </w:r>
          </w:p>
        </w:tc>
        <w:tc>
          <w:tcPr>
            <w:tcW w:w="2700" w:type="dxa"/>
          </w:tcPr>
          <w:p>
            <w:pPr>
              <w:spacing w:after="0"/>
            </w:pPr>
            <w:r>
              <w:t xml:space="preserve">Shared on Monday</w:t>
            </w:r>
          </w:p>
        </w:tc>
      </w:tr>
      <w:tr>
        <w:trPr>
          <w:cantSplit/>
        </w:trPr>
        <w:tc>
          <w:tcPr>
            <w:tcW w:w="2768" w:type="dxa"/>
          </w:tcPr>
          <w:p>
            <w:pPr>
              <w:spacing w:after="0"/>
            </w:pPr>
            <w:r>
              <w:t xml:space="preserve">Voice session with the founder</w:t>
            </w:r>
          </w:p>
        </w:tc>
        <w:tc>
          <w:tcPr>
            <w:tcW w:w="862" w:type="dxa"/>
          </w:tcPr>
          <w:p>
            <w:pPr>
              <w:spacing w:after="0"/>
            </w:pPr>
            <w:r>
              <w:t xml:space="preserve">1</w:t>
            </w:r>
          </w:p>
        </w:tc>
        <w:tc>
          <w:tcPr>
            <w:tcW w:w="2006" w:type="dxa"/>
          </w:tcPr>
          <w:p>
            <w:pPr>
              <w:spacing w:after="0"/>
            </w:pPr>
            <w:r>
              <w:t xml:space="preserve">30-minute call or voice note</w:t>
            </w:r>
          </w:p>
        </w:tc>
        <w:tc>
          <w:tcPr>
            <w:tcW w:w="1024" w:type="dxa"/>
          </w:tcPr>
          <w:p>
            <w:pPr>
              <w:spacing w:after="0"/>
            </w:pPr>
            <w:r>
              <w:t xml:space="preserve">Priya</w:t>
            </w:r>
          </w:p>
        </w:tc>
        <w:tc>
          <w:tcPr>
            <w:tcW w:w="2700" w:type="dxa"/>
          </w:tcPr>
          <w:p>
            <w:pPr>
              <w:spacing w:after="0"/>
            </w:pPr>
            <w:r>
              <w:t xml:space="preserve">Source for the month's posts</w:t>
            </w:r>
          </w:p>
        </w:tc>
      </w:tr>
      <w:tr>
        <w:trPr>
          <w:cantSplit/>
        </w:trPr>
        <w:tc>
          <w:tcPr>
            <w:tcW w:w="2768" w:type="dxa"/>
          </w:tcPr>
          <w:p>
            <w:pPr>
              <w:spacing w:after="0"/>
            </w:pPr>
            <w:r>
              <w:t xml:space="preserve">Monthly report</w:t>
            </w:r>
          </w:p>
        </w:tc>
        <w:tc>
          <w:tcPr>
            <w:tcW w:w="862" w:type="dxa"/>
          </w:tcPr>
          <w:p>
            <w:pPr>
              <w:spacing w:after="0"/>
            </w:pPr>
            <w:r>
              <w:t xml:space="preserve">1</w:t>
            </w:r>
          </w:p>
        </w:tc>
        <w:tc>
          <w:tcPr>
            <w:tcW w:w="2006" w:type="dxa"/>
          </w:tcPr>
          <w:p>
            <w:pPr>
              <w:spacing w:after="0"/>
            </w:pPr>
            <w:r>
              <w:t xml:space="preserve">Document, 2 to 3 pages</w:t>
            </w:r>
          </w:p>
        </w:tc>
        <w:tc>
          <w:tcPr>
            <w:tcW w:w="1024" w:type="dxa"/>
          </w:tcPr>
          <w:p>
            <w:pPr>
              <w:spacing w:after="0"/>
            </w:pPr>
            <w:r>
              <w:t xml:space="preserve">Kestrel</w:t>
            </w:r>
          </w:p>
        </w:tc>
        <w:tc>
          <w:tcPr>
            <w:tcW w:w="2700" w:type="dxa"/>
          </w:tcPr>
          <w:p>
            <w:pPr>
              <w:spacing w:after="0"/>
            </w:pPr>
            <w:r>
              <w:t xml:space="preserve">Sent by the fifth working day</w:t>
            </w:r>
          </w:p>
        </w:tc>
      </w:tr>
      <w:tr>
        <w:trPr>
          <w:cantSplit/>
        </w:trPr>
        <w:tc>
          <w:tcPr>
            <w:tcW w:w="2768" w:type="dxa"/>
          </w:tcPr>
          <w:p>
            <w:pPr>
              <w:spacing w:after="0"/>
            </w:pPr>
            <w:r>
              <w:t xml:space="preserve">Strategy call</w:t>
            </w:r>
          </w:p>
        </w:tc>
        <w:tc>
          <w:tcPr>
            <w:tcW w:w="862" w:type="dxa"/>
          </w:tcPr>
          <w:p>
            <w:pPr>
              <w:spacing w:after="0"/>
            </w:pPr>
            <w:r>
              <w:t xml:space="preserve">1</w:t>
            </w:r>
          </w:p>
        </w:tc>
        <w:tc>
          <w:tcPr>
            <w:tcW w:w="2006" w:type="dxa"/>
          </w:tcPr>
          <w:p>
            <w:pPr>
              <w:spacing w:after="0"/>
            </w:pPr>
            <w:r>
              <w:t xml:space="preserve">30 minutes</w:t>
            </w:r>
          </w:p>
        </w:tc>
        <w:tc>
          <w:tcPr>
            <w:tcW w:w="1024" w:type="dxa"/>
          </w:tcPr>
          <w:p>
            <w:pPr>
              <w:spacing w:after="0"/>
            </w:pPr>
            <w:r>
              <w:t xml:space="preserve">Both</w:t>
            </w:r>
          </w:p>
        </w:tc>
        <w:tc>
          <w:tcPr>
            <w:tcW w:w="2700" w:type="dxa"/>
          </w:tcPr>
          <w:p>
            <w:pPr>
              <w:spacing w:after="0"/>
            </w:pPr>
            <w:r>
              <w:t xml:space="preserve">Review results and next month</w:t>
            </w:r>
          </w:p>
        </w:tc>
      </w:tr>
      <w:tr>
        <w:trPr>
          <w:cantSplit/>
          <w:trHeight w:val="420" w:hRule="atLeast"/>
        </w:trPr>
        <w:tc>
          <w:tcPr>
            <w:tcW w:w="2768" w:type="dxa"/>
          </w:tcPr>
          <w:p>
            <w:pPr>
              <w:spacing w:after="0"/>
            </w:pPr>
          </w:p>
        </w:tc>
        <w:tc>
          <w:tcPr>
            <w:tcW w:w="862" w:type="dxa"/>
          </w:tcPr>
          <w:p>
            <w:pPr>
              <w:spacing w:after="0"/>
            </w:pPr>
          </w:p>
        </w:tc>
        <w:tc>
          <w:tcPr>
            <w:tcW w:w="2006" w:type="dxa"/>
          </w:tcPr>
          <w:p>
            <w:pPr>
              <w:spacing w:after="0"/>
            </w:pPr>
          </w:p>
        </w:tc>
        <w:tc>
          <w:tcPr>
            <w:tcW w:w="1024" w:type="dxa"/>
          </w:tcPr>
          <w:p>
            <w:pPr>
              <w:spacing w:after="0"/>
            </w:pPr>
          </w:p>
        </w:tc>
        <w:tc>
          <w:tcPr>
            <w:tcW w:w="2700" w:type="dxa"/>
          </w:tcPr>
          <w:p>
            <w:pPr>
              <w:spacing w:after="0"/>
            </w:pPr>
          </w:p>
        </w:tc>
      </w:tr>
    </w:tbl>
    <w:p>
      <w:pPr>
        <w:spacing w:after="80"/>
      </w:pPr>
    </w:p>
    <w:p>
      <w:pPr>
        <w:pStyle w:val="Heading1"/>
      </w:pPr>
      <w:r>
        <w:t xml:space="preserve">5. Package options</w:t>
      </w:r>
    </w:p>
    <w:p>
      <w:pPr/>
      <w:r>
        <w:rPr>
          <w:i/>
          <w:color w:val="555555"/>
        </w:rPr>
        <w:t xml:space="preserve">Offer two or three options so the choice becomes "which one" instead of "whether". Keep the same row labels in every column so clients can compare. Fill in the fee row from your own pricing sheet.</w:t>
      </w:r>
    </w:p>
    <w:tbl>
      <w:tblPr>
        <w:tblW w:w="9360" w:type="dxa"/>
        <w:tblBorders>
          <w:top w:val="single" w:sz="4" w:space="0" w:color="C7CBD6"/>
          <w:left w:val="single" w:sz="4" w:space="0" w:color="C7CBD6"/>
          <w:bottom w:val="single" w:sz="4" w:space="0" w:color="C7CBD6"/>
          <w:right w:val="single" w:sz="4" w:space="0" w:color="C7CBD6"/>
          <w:insideH w:val="single" w:sz="4" w:space="0" w:color="C7CBD6"/>
          <w:insideV w:val="single" w:sz="4" w:space="0" w:color="C7CBD6"/>
        </w:tblBorders>
        <w:tblCellMar>
          <w:top w:w="60" w:type="dxa"/>
          <w:left w:w="100" w:type="dxa"/>
          <w:bottom w:w="60" w:type="dxa"/>
          <w:right w:w="100" w:type="dxa"/>
        </w:tblCellMar>
      </w:tblPr>
      <w:tblGrid>
        <w:gridCol w:w="1786"/>
        <w:gridCol w:w="2223"/>
        <w:gridCol w:w="2558"/>
        <w:gridCol w:w="2793"/>
      </w:tblGrid>
      <w:tr>
        <w:trPr>
          <w:cantSplit/>
          <w:tblHeader/>
        </w:trPr>
        <w:tc>
          <w:tcPr>
            <w:tcW w:w="1786" w:type="dxa"/>
            <w:shd w:val="clear" w:color="auto" w:fill="EEF2FF"/>
          </w:tcPr>
          <w:p>
            <w:pPr>
              <w:spacing w:after="0"/>
            </w:pPr>
          </w:p>
        </w:tc>
        <w:tc>
          <w:tcPr>
            <w:tcW w:w="2223" w:type="dxa"/>
            <w:shd w:val="clear" w:color="auto" w:fill="EEF2FF"/>
          </w:tcPr>
          <w:p>
            <w:pPr>
              <w:spacing w:after="0"/>
            </w:pPr>
            <w:r>
              <w:rPr>
                <w:b/>
              </w:rPr>
              <w:t xml:space="preserve">Starter</w:t>
            </w:r>
          </w:p>
        </w:tc>
        <w:tc>
          <w:tcPr>
            <w:tcW w:w="2558" w:type="dxa"/>
            <w:shd w:val="clear" w:color="auto" w:fill="EEF2FF"/>
          </w:tcPr>
          <w:p>
            <w:pPr>
              <w:spacing w:after="0"/>
            </w:pPr>
            <w:r>
              <w:rPr>
                <w:b/>
              </w:rPr>
              <w:t xml:space="preserve">Growth (recommended)</w:t>
            </w:r>
          </w:p>
        </w:tc>
        <w:tc>
          <w:tcPr>
            <w:tcW w:w="2793" w:type="dxa"/>
            <w:shd w:val="clear" w:color="auto" w:fill="EEF2FF"/>
          </w:tcPr>
          <w:p>
            <w:pPr>
              <w:spacing w:after="0"/>
            </w:pPr>
            <w:r>
              <w:rPr>
                <w:b/>
              </w:rPr>
              <w:t xml:space="preserve">Premium</w:t>
            </w:r>
          </w:p>
        </w:tc>
      </w:tr>
      <w:tr>
        <w:trPr>
          <w:cantSplit/>
        </w:trPr>
        <w:tc>
          <w:tcPr>
            <w:tcW w:w="1786" w:type="dxa"/>
          </w:tcPr>
          <w:p>
            <w:pPr>
              <w:spacing w:after="0"/>
            </w:pPr>
            <w:r>
              <w:t xml:space="preserve">Who it suits</w:t>
            </w:r>
          </w:p>
        </w:tc>
        <w:tc>
          <w:tcPr>
            <w:tcW w:w="2223" w:type="dxa"/>
          </w:tcPr>
          <w:p>
            <w:pPr>
              <w:spacing w:after="0"/>
            </w:pPr>
            <w:r>
              <w:t xml:space="preserve">One profile that needs consistent posting</w:t>
            </w:r>
          </w:p>
        </w:tc>
        <w:tc>
          <w:tcPr>
            <w:tcW w:w="2558" w:type="dxa"/>
          </w:tcPr>
          <w:p>
            <w:pPr>
              <w:spacing w:after="0"/>
            </w:pPr>
            <w:r>
              <w:t xml:space="preserve">A founder, a sales lead and the company page</w:t>
            </w:r>
          </w:p>
        </w:tc>
        <w:tc>
          <w:tcPr>
            <w:tcW w:w="2793" w:type="dxa"/>
          </w:tcPr>
          <w:p>
            <w:pPr>
              <w:spacing w:after="0"/>
            </w:pPr>
            <w:r>
              <w:t xml:space="preserve">A leadership team and the company page</w:t>
            </w:r>
          </w:p>
        </w:tc>
      </w:tr>
      <w:tr>
        <w:trPr>
          <w:cantSplit/>
        </w:trPr>
        <w:tc>
          <w:tcPr>
            <w:tcW w:w="1786" w:type="dxa"/>
          </w:tcPr>
          <w:p>
            <w:pPr>
              <w:spacing w:after="0"/>
            </w:pPr>
            <w:r>
              <w:t xml:space="preserve">Profiles in scope</w:t>
            </w:r>
          </w:p>
        </w:tc>
        <w:tc>
          <w:tcPr>
            <w:tcW w:w="2223" w:type="dxa"/>
          </w:tcPr>
          <w:p>
            <w:pPr>
              <w:spacing w:after="0"/>
            </w:pPr>
            <w:r>
              <w:t xml:space="preserve">1</w:t>
            </w:r>
          </w:p>
        </w:tc>
        <w:tc>
          <w:tcPr>
            <w:tcW w:w="2558" w:type="dxa"/>
          </w:tcPr>
          <w:p>
            <w:pPr>
              <w:spacing w:after="0"/>
            </w:pPr>
            <w:r>
              <w:t xml:space="preserve">3</w:t>
            </w:r>
          </w:p>
        </w:tc>
        <w:tc>
          <w:tcPr>
            <w:tcW w:w="2793" w:type="dxa"/>
          </w:tcPr>
          <w:p>
            <w:pPr>
              <w:spacing w:after="0"/>
            </w:pPr>
            <w:r>
              <w:t xml:space="preserve">5 or more</w:t>
            </w:r>
          </w:p>
        </w:tc>
      </w:tr>
      <w:tr>
        <w:trPr>
          <w:cantSplit/>
        </w:trPr>
        <w:tc>
          <w:tcPr>
            <w:tcW w:w="1786" w:type="dxa"/>
          </w:tcPr>
          <w:p>
            <w:pPr>
              <w:spacing w:after="0"/>
            </w:pPr>
            <w:r>
              <w:t xml:space="preserve">Posts per month</w:t>
            </w:r>
          </w:p>
        </w:tc>
        <w:tc>
          <w:tcPr>
            <w:tcW w:w="2223" w:type="dxa"/>
          </w:tcPr>
          <w:p>
            <w:pPr>
              <w:spacing w:after="0"/>
            </w:pPr>
            <w:r>
              <w:t xml:space="preserve">Up to 12</w:t>
            </w:r>
          </w:p>
        </w:tc>
        <w:tc>
          <w:tcPr>
            <w:tcW w:w="2558" w:type="dxa"/>
          </w:tcPr>
          <w:p>
            <w:pPr>
              <w:spacing w:after="0"/>
            </w:pPr>
            <w:r>
              <w:t xml:space="preserve">Up to 28</w:t>
            </w:r>
          </w:p>
        </w:tc>
        <w:tc>
          <w:tcPr>
            <w:tcW w:w="2793" w:type="dxa"/>
          </w:tcPr>
          <w:p>
            <w:pPr>
              <w:spacing w:after="0"/>
            </w:pPr>
            <w:r>
              <w:t xml:space="preserve">40 or more</w:t>
            </w:r>
          </w:p>
        </w:tc>
      </w:tr>
      <w:tr>
        <w:trPr>
          <w:cantSplit/>
        </w:trPr>
        <w:tc>
          <w:tcPr>
            <w:tcW w:w="1786" w:type="dxa"/>
          </w:tcPr>
          <w:p>
            <w:pPr>
              <w:spacing w:after="0"/>
            </w:pPr>
            <w:r>
              <w:t xml:space="preserve">Carousels or designed assets</w:t>
            </w:r>
          </w:p>
        </w:tc>
        <w:tc>
          <w:tcPr>
            <w:tcW w:w="2223" w:type="dxa"/>
          </w:tcPr>
          <w:p>
            <w:pPr>
              <w:spacing w:after="0"/>
            </w:pPr>
            <w:r>
              <w:t xml:space="preserve">1</w:t>
            </w:r>
          </w:p>
        </w:tc>
        <w:tc>
          <w:tcPr>
            <w:tcW w:w="2558" w:type="dxa"/>
          </w:tcPr>
          <w:p>
            <w:pPr>
              <w:spacing w:after="0"/>
            </w:pPr>
            <w:r>
              <w:t xml:space="preserve">4</w:t>
            </w:r>
          </w:p>
        </w:tc>
        <w:tc>
          <w:tcPr>
            <w:tcW w:w="2793" w:type="dxa"/>
          </w:tcPr>
          <w:p>
            <w:pPr>
              <w:spacing w:after="0"/>
            </w:pPr>
            <w:r>
              <w:t xml:space="preserve">8</w:t>
            </w:r>
          </w:p>
        </w:tc>
      </w:tr>
      <w:tr>
        <w:trPr>
          <w:cantSplit/>
        </w:trPr>
        <w:tc>
          <w:tcPr>
            <w:tcW w:w="1786" w:type="dxa"/>
          </w:tcPr>
          <w:p>
            <w:pPr>
              <w:spacing w:after="0"/>
            </w:pPr>
            <w:r>
              <w:t xml:space="preserve">Engagement support</w:t>
            </w:r>
          </w:p>
        </w:tc>
        <w:tc>
          <w:tcPr>
            <w:tcW w:w="2223" w:type="dxa"/>
          </w:tcPr>
          <w:p>
            <w:pPr>
              <w:spacing w:after="0"/>
            </w:pPr>
            <w:r>
              <w:t xml:space="preserve">Reply drafts</w:t>
            </w:r>
          </w:p>
        </w:tc>
        <w:tc>
          <w:tcPr>
            <w:tcW w:w="2558" w:type="dxa"/>
          </w:tcPr>
          <w:p>
            <w:pPr>
              <w:spacing w:after="0"/>
            </w:pPr>
            <w:r>
              <w:t xml:space="preserve">Reply drafts and a weekly comment list</w:t>
            </w:r>
          </w:p>
        </w:tc>
        <w:tc>
          <w:tcPr>
            <w:tcW w:w="2793" w:type="dxa"/>
          </w:tcPr>
          <w:p>
            <w:pPr>
              <w:spacing w:after="0"/>
            </w:pPr>
            <w:r>
              <w:t xml:space="preserve">Full weekly engagement plan</w:t>
            </w:r>
          </w:p>
        </w:tc>
      </w:tr>
      <w:tr>
        <w:trPr>
          <w:cantSplit/>
        </w:trPr>
        <w:tc>
          <w:tcPr>
            <w:tcW w:w="1786" w:type="dxa"/>
          </w:tcPr>
          <w:p>
            <w:pPr>
              <w:spacing w:after="0"/>
            </w:pPr>
            <w:r>
              <w:t xml:space="preserve">Revision rounds per post</w:t>
            </w:r>
          </w:p>
        </w:tc>
        <w:tc>
          <w:tcPr>
            <w:tcW w:w="2223" w:type="dxa"/>
          </w:tcPr>
          <w:p>
            <w:pPr>
              <w:spacing w:after="0"/>
            </w:pPr>
            <w:r>
              <w:t xml:space="preserve">1</w:t>
            </w:r>
          </w:p>
        </w:tc>
        <w:tc>
          <w:tcPr>
            <w:tcW w:w="2558" w:type="dxa"/>
          </w:tcPr>
          <w:p>
            <w:pPr>
              <w:spacing w:after="0"/>
            </w:pPr>
            <w:r>
              <w:t xml:space="preserve">2</w:t>
            </w:r>
          </w:p>
        </w:tc>
        <w:tc>
          <w:tcPr>
            <w:tcW w:w="2793" w:type="dxa"/>
          </w:tcPr>
          <w:p>
            <w:pPr>
              <w:spacing w:after="0"/>
            </w:pPr>
            <w:r>
              <w:t xml:space="preserve">2</w:t>
            </w:r>
          </w:p>
        </w:tc>
      </w:tr>
      <w:tr>
        <w:trPr>
          <w:cantSplit/>
        </w:trPr>
        <w:tc>
          <w:tcPr>
            <w:tcW w:w="1786" w:type="dxa"/>
          </w:tcPr>
          <w:p>
            <w:pPr>
              <w:spacing w:after="0"/>
            </w:pPr>
            <w:r>
              <w:t xml:space="preserve">Reporting</w:t>
            </w:r>
          </w:p>
        </w:tc>
        <w:tc>
          <w:tcPr>
            <w:tcW w:w="2223" w:type="dxa"/>
          </w:tcPr>
          <w:p>
            <w:pPr>
              <w:spacing w:after="0"/>
            </w:pPr>
            <w:r>
              <w:t xml:space="preserve">One-page monthly summary</w:t>
            </w:r>
          </w:p>
        </w:tc>
        <w:tc>
          <w:tcPr>
            <w:tcW w:w="2558" w:type="dxa"/>
          </w:tcPr>
          <w:p>
            <w:pPr>
              <w:spacing w:after="0"/>
            </w:pPr>
            <w:r>
              <w:t xml:space="preserve">Monthly report and 30-minute call</w:t>
            </w:r>
          </w:p>
        </w:tc>
        <w:tc>
          <w:tcPr>
            <w:tcW w:w="2793" w:type="dxa"/>
          </w:tcPr>
          <w:p>
            <w:pPr>
              <w:spacing w:after="0"/>
            </w:pPr>
            <w:r>
              <w:t xml:space="preserve">Monthly report, call and quarterly strategy review</w:t>
            </w:r>
          </w:p>
        </w:tc>
      </w:tr>
      <w:tr>
        <w:trPr>
          <w:cantSplit/>
        </w:trPr>
        <w:tc>
          <w:tcPr>
            <w:tcW w:w="1786" w:type="dxa"/>
          </w:tcPr>
          <w:p>
            <w:pPr>
              <w:spacing w:after="0"/>
            </w:pPr>
            <w:r>
              <w:t xml:space="preserve">Monthly fee</w:t>
            </w:r>
          </w:p>
        </w:tc>
        <w:tc>
          <w:tcPr>
            <w:tcW w:w="2223" w:type="dxa"/>
          </w:tcPr>
          <w:p>
            <w:pPr>
              <w:spacing w:after="0"/>
            </w:pPr>
            <w:r>
              <w:t xml:space="preserve">[your fee]</w:t>
            </w:r>
          </w:p>
        </w:tc>
        <w:tc>
          <w:tcPr>
            <w:tcW w:w="2558" w:type="dxa"/>
          </w:tcPr>
          <w:p>
            <w:pPr>
              <w:spacing w:after="0"/>
            </w:pPr>
            <w:r>
              <w:t xml:space="preserve">[your fee]</w:t>
            </w:r>
          </w:p>
        </w:tc>
        <w:tc>
          <w:tcPr>
            <w:tcW w:w="2793" w:type="dxa"/>
          </w:tcPr>
          <w:p>
            <w:pPr>
              <w:spacing w:after="0"/>
            </w:pPr>
            <w:r>
              <w:t xml:space="preserve">[your fee]</w:t>
            </w:r>
          </w:p>
        </w:tc>
      </w:tr>
      <w:tr>
        <w:trPr>
          <w:cantSplit/>
        </w:trPr>
        <w:tc>
          <w:tcPr>
            <w:tcW w:w="1786" w:type="dxa"/>
          </w:tcPr>
          <w:p>
            <w:pPr>
              <w:spacing w:after="0"/>
            </w:pPr>
            <w:r>
              <w:t xml:space="preserve">One-time onboarding</w:t>
            </w:r>
          </w:p>
        </w:tc>
        <w:tc>
          <w:tcPr>
            <w:tcW w:w="2223" w:type="dxa"/>
          </w:tcPr>
          <w:p>
            <w:pPr>
              <w:spacing w:after="0"/>
            </w:pPr>
            <w:r>
              <w:t xml:space="preserve">[your fee or "included"]</w:t>
            </w:r>
          </w:p>
        </w:tc>
        <w:tc>
          <w:tcPr>
            <w:tcW w:w="2558" w:type="dxa"/>
          </w:tcPr>
          <w:p>
            <w:pPr>
              <w:spacing w:after="0"/>
            </w:pPr>
            <w:r>
              <w:t xml:space="preserve">[your fee or "included"]</w:t>
            </w:r>
          </w:p>
        </w:tc>
        <w:tc>
          <w:tcPr>
            <w:tcW w:w="2793" w:type="dxa"/>
          </w:tcPr>
          <w:p>
            <w:pPr>
              <w:spacing w:after="0"/>
            </w:pPr>
            <w:r>
              <w:t xml:space="preserve">[your fee or "included"]</w:t>
            </w:r>
          </w:p>
        </w:tc>
      </w:tr>
    </w:tbl>
    <w:p>
      <w:pPr>
        <w:spacing w:after="80"/>
      </w:pPr>
    </w:p>
    <w:p>
      <w:pPr>
        <w:pStyle w:val="Heading1"/>
      </w:pPr>
      <w:r>
        <w:t xml:space="preserve">6. Timeline</w:t>
      </w:r>
    </w:p>
    <w:p>
      <w:pPr/>
      <w:r>
        <w:rPr>
          <w:i/>
          <w:color w:val="555555"/>
        </w:rPr>
        <w:t xml:space="preserve">Show the first 90 days. Put dates in once the client agrees, and list what you need from them at each step, because delays usually start on the client side.</w:t>
      </w:r>
    </w:p>
    <w:tbl>
      <w:tblPr>
        <w:tblW w:w="9360" w:type="dxa"/>
        <w:tblBorders>
          <w:top w:val="single" w:sz="4" w:space="0" w:color="C7CBD6"/>
          <w:left w:val="single" w:sz="4" w:space="0" w:color="C7CBD6"/>
          <w:bottom w:val="single" w:sz="4" w:space="0" w:color="C7CBD6"/>
          <w:right w:val="single" w:sz="4" w:space="0" w:color="C7CBD6"/>
          <w:insideH w:val="single" w:sz="4" w:space="0" w:color="C7CBD6"/>
          <w:insideV w:val="single" w:sz="4" w:space="0" w:color="C7CBD6"/>
        </w:tblBorders>
        <w:tblCellMar>
          <w:top w:w="60" w:type="dxa"/>
          <w:left w:w="100" w:type="dxa"/>
          <w:bottom w:w="60" w:type="dxa"/>
          <w:right w:w="100" w:type="dxa"/>
        </w:tblCellMar>
      </w:tblPr>
      <w:tblGrid>
        <w:gridCol w:w="1472"/>
        <w:gridCol w:w="816"/>
        <w:gridCol w:w="3579"/>
        <w:gridCol w:w="3493"/>
      </w:tblGrid>
      <w:tr>
        <w:trPr>
          <w:cantSplit/>
          <w:tblHeader/>
        </w:trPr>
        <w:tc>
          <w:tcPr>
            <w:tcW w:w="1472" w:type="dxa"/>
            <w:shd w:val="clear" w:color="auto" w:fill="EEF2FF"/>
          </w:tcPr>
          <w:p>
            <w:pPr>
              <w:spacing w:after="0"/>
            </w:pPr>
            <w:r>
              <w:rPr>
                <w:b/>
              </w:rPr>
              <w:t xml:space="preserve">Phase</w:t>
            </w:r>
          </w:p>
        </w:tc>
        <w:tc>
          <w:tcPr>
            <w:tcW w:w="816" w:type="dxa"/>
            <w:shd w:val="clear" w:color="auto" w:fill="EEF2FF"/>
          </w:tcPr>
          <w:p>
            <w:pPr>
              <w:spacing w:after="0"/>
            </w:pPr>
            <w:r>
              <w:rPr>
                <w:b/>
              </w:rPr>
              <w:t xml:space="preserve">When</w:t>
            </w:r>
          </w:p>
        </w:tc>
        <w:tc>
          <w:tcPr>
            <w:tcW w:w="3579" w:type="dxa"/>
            <w:shd w:val="clear" w:color="auto" w:fill="EEF2FF"/>
          </w:tcPr>
          <w:p>
            <w:pPr>
              <w:spacing w:after="0"/>
            </w:pPr>
            <w:r>
              <w:rPr>
                <w:b/>
              </w:rPr>
              <w:t xml:space="preserve">What happens</w:t>
            </w:r>
          </w:p>
        </w:tc>
        <w:tc>
          <w:tcPr>
            <w:tcW w:w="3493" w:type="dxa"/>
            <w:shd w:val="clear" w:color="auto" w:fill="EEF2FF"/>
          </w:tcPr>
          <w:p>
            <w:pPr>
              <w:spacing w:after="0"/>
            </w:pPr>
            <w:r>
              <w:rPr>
                <w:b/>
              </w:rPr>
              <w:t xml:space="preserve">What we need from you</w:t>
            </w:r>
          </w:p>
        </w:tc>
      </w:tr>
      <w:tr>
        <w:trPr>
          <w:cantSplit/>
        </w:trPr>
        <w:tc>
          <w:tcPr>
            <w:tcW w:w="1472" w:type="dxa"/>
          </w:tcPr>
          <w:p>
            <w:pPr>
              <w:spacing w:after="0"/>
            </w:pPr>
            <w:r>
              <w:t xml:space="preserve">Kickoff</w:t>
            </w:r>
          </w:p>
        </w:tc>
        <w:tc>
          <w:tcPr>
            <w:tcW w:w="816" w:type="dxa"/>
          </w:tcPr>
          <w:p>
            <w:pPr>
              <w:spacing w:after="0"/>
            </w:pPr>
            <w:r>
              <w:t xml:space="preserve">Week 1</w:t>
            </w:r>
          </w:p>
        </w:tc>
        <w:tc>
          <w:tcPr>
            <w:tcW w:w="3579" w:type="dxa"/>
          </w:tcPr>
          <w:p>
            <w:pPr>
              <w:spacing w:after="0"/>
            </w:pPr>
            <w:r>
              <w:t xml:space="preserve">Connect the profiles through LinkedIn's own authorization (no passwords shared), 45-minute kickoff call, collect the ten best past posts and customer stories</w:t>
            </w:r>
          </w:p>
        </w:tc>
        <w:tc>
          <w:tcPr>
            <w:tcW w:w="3493" w:type="dxa"/>
          </w:tcPr>
          <w:p>
            <w:pPr>
              <w:spacing w:after="0"/>
            </w:pPr>
            <w:r>
              <w:t xml:space="preserve">Authorize each profile, attend the call, share the materials</w:t>
            </w:r>
          </w:p>
        </w:tc>
      </w:tr>
      <w:tr>
        <w:trPr>
          <w:cantSplit/>
        </w:trPr>
        <w:tc>
          <w:tcPr>
            <w:tcW w:w="1472" w:type="dxa"/>
          </w:tcPr>
          <w:p>
            <w:pPr>
              <w:spacing w:after="0"/>
            </w:pPr>
            <w:r>
              <w:t xml:space="preserve">Foundations</w:t>
            </w:r>
          </w:p>
        </w:tc>
        <w:tc>
          <w:tcPr>
            <w:tcW w:w="816" w:type="dxa"/>
          </w:tcPr>
          <w:p>
            <w:pPr>
              <w:spacing w:after="0"/>
            </w:pPr>
            <w:r>
              <w:t xml:space="preserve">Weeks 1 and 2</w:t>
            </w:r>
          </w:p>
        </w:tc>
        <w:tc>
          <w:tcPr>
            <w:tcW w:w="3579" w:type="dxa"/>
          </w:tcPr>
          <w:p>
            <w:pPr>
              <w:spacing w:after="0"/>
            </w:pPr>
            <w:r>
              <w:t xml:space="preserve">Review the audit, choose three to five pillars per profile, write a voice guide for each</w:t>
            </w:r>
          </w:p>
        </w:tc>
        <w:tc>
          <w:tcPr>
            <w:tcW w:w="3493" w:type="dxa"/>
          </w:tcPr>
          <w:p>
            <w:pPr>
              <w:spacing w:after="0"/>
            </w:pPr>
            <w:r>
              <w:t xml:space="preserve">Confirm the pillars within three working days</w:t>
            </w:r>
          </w:p>
        </w:tc>
      </w:tr>
      <w:tr>
        <w:trPr>
          <w:cantSplit/>
        </w:trPr>
        <w:tc>
          <w:tcPr>
            <w:tcW w:w="1472" w:type="dxa"/>
          </w:tcPr>
          <w:p>
            <w:pPr>
              <w:spacing w:after="0"/>
            </w:pPr>
            <w:r>
              <w:t xml:space="preserve">First batch</w:t>
            </w:r>
          </w:p>
        </w:tc>
        <w:tc>
          <w:tcPr>
            <w:tcW w:w="816" w:type="dxa"/>
          </w:tcPr>
          <w:p>
            <w:pPr>
              <w:spacing w:after="0"/>
            </w:pPr>
            <w:r>
              <w:t xml:space="preserve">Week 3</w:t>
            </w:r>
          </w:p>
        </w:tc>
        <w:tc>
          <w:tcPr>
            <w:tcW w:w="3579" w:type="dxa"/>
          </w:tcPr>
          <w:p>
            <w:pPr>
              <w:spacing w:after="0"/>
            </w:pPr>
            <w:r>
              <w:t xml:space="preserve">Draft the first four weeks of posts and send them for approval</w:t>
            </w:r>
          </w:p>
        </w:tc>
        <w:tc>
          <w:tcPr>
            <w:tcW w:w="3493" w:type="dxa"/>
          </w:tcPr>
          <w:p>
            <w:pPr>
              <w:spacing w:after="0"/>
            </w:pPr>
            <w:r>
              <w:t xml:space="preserve">Approve within 48 hours</w:t>
            </w:r>
          </w:p>
        </w:tc>
      </w:tr>
      <w:tr>
        <w:trPr>
          <w:cantSplit/>
        </w:trPr>
        <w:tc>
          <w:tcPr>
            <w:tcW w:w="1472" w:type="dxa"/>
          </w:tcPr>
          <w:p>
            <w:pPr>
              <w:spacing w:after="0"/>
            </w:pPr>
            <w:r>
              <w:t xml:space="preserve">Go live</w:t>
            </w:r>
          </w:p>
        </w:tc>
        <w:tc>
          <w:tcPr>
            <w:tcW w:w="816" w:type="dxa"/>
          </w:tcPr>
          <w:p>
            <w:pPr>
              <w:spacing w:after="0"/>
            </w:pPr>
            <w:r>
              <w:t xml:space="preserve">Week 4</w:t>
            </w:r>
          </w:p>
        </w:tc>
        <w:tc>
          <w:tcPr>
            <w:tcW w:w="3579" w:type="dxa"/>
          </w:tcPr>
          <w:p>
            <w:pPr>
              <w:spacing w:after="0"/>
            </w:pPr>
            <w:r>
              <w:t xml:space="preserve">The first posts publish and the engagement routine starts</w:t>
            </w:r>
          </w:p>
        </w:tc>
        <w:tc>
          <w:tcPr>
            <w:tcW w:w="3493" w:type="dxa"/>
          </w:tcPr>
          <w:p>
            <w:pPr>
              <w:spacing w:after="0"/>
            </w:pPr>
            <w:r>
              <w:t xml:space="preserve">Priya and Marcus comment for 10 minutes a day</w:t>
            </w:r>
          </w:p>
        </w:tc>
      </w:tr>
      <w:tr>
        <w:trPr>
          <w:cantSplit/>
        </w:trPr>
        <w:tc>
          <w:tcPr>
            <w:tcW w:w="1472" w:type="dxa"/>
          </w:tcPr>
          <w:p>
            <w:pPr>
              <w:spacing w:after="0"/>
            </w:pPr>
            <w:r>
              <w:t xml:space="preserve">Monthly rhythm</w:t>
            </w:r>
          </w:p>
        </w:tc>
        <w:tc>
          <w:tcPr>
            <w:tcW w:w="816" w:type="dxa"/>
          </w:tcPr>
          <w:p>
            <w:pPr>
              <w:spacing w:after="0"/>
            </w:pPr>
            <w:r>
              <w:t xml:space="preserve">Every month</w:t>
            </w:r>
          </w:p>
        </w:tc>
        <w:tc>
          <w:tcPr>
            <w:tcW w:w="3579" w:type="dxa"/>
          </w:tcPr>
          <w:p>
            <w:pPr>
              <w:spacing w:after="0"/>
            </w:pPr>
            <w:r>
              <w:t xml:space="preserve">Week 1 plan, week 2 drafts, week 3 approvals, week 4 report and call</w:t>
            </w:r>
          </w:p>
        </w:tc>
        <w:tc>
          <w:tcPr>
            <w:tcW w:w="3493" w:type="dxa"/>
          </w:tcPr>
          <w:p>
            <w:pPr>
              <w:spacing w:after="0"/>
            </w:pPr>
            <w:r>
              <w:t xml:space="preserve">One voice session a month</w:t>
            </w:r>
          </w:p>
        </w:tc>
      </w:tr>
      <w:tr>
        <w:trPr>
          <w:cantSplit/>
        </w:trPr>
        <w:tc>
          <w:tcPr>
            <w:tcW w:w="1472" w:type="dxa"/>
          </w:tcPr>
          <w:p>
            <w:pPr>
              <w:spacing w:after="0"/>
            </w:pPr>
            <w:r>
              <w:t xml:space="preserve">90-day review</w:t>
            </w:r>
          </w:p>
        </w:tc>
        <w:tc>
          <w:tcPr>
            <w:tcW w:w="816" w:type="dxa"/>
          </w:tcPr>
          <w:p>
            <w:pPr>
              <w:spacing w:after="0"/>
            </w:pPr>
            <w:r>
              <w:t xml:space="preserve">Month 3</w:t>
            </w:r>
          </w:p>
        </w:tc>
        <w:tc>
          <w:tcPr>
            <w:tcW w:w="3579" w:type="dxa"/>
          </w:tcPr>
          <w:p>
            <w:pPr>
              <w:spacing w:after="0"/>
            </w:pPr>
            <w:r>
              <w:t xml:space="preserve">Compare results with the targets in section 2b and decide what changes</w:t>
            </w:r>
          </w:p>
        </w:tc>
        <w:tc>
          <w:tcPr>
            <w:tcW w:w="3493" w:type="dxa"/>
          </w:tcPr>
          <w:p>
            <w:pPr>
              <w:spacing w:after="0"/>
            </w:pPr>
            <w:r>
              <w:t xml:space="preserve">A 60-minute review meeting</w:t>
            </w:r>
          </w:p>
        </w:tc>
      </w:tr>
    </w:tbl>
    <w:p>
      <w:pPr>
        <w:spacing w:after="80"/>
      </w:pPr>
    </w:p>
    <w:p>
      <w:pPr>
        <w:pStyle w:val="Heading1"/>
      </w:pPr>
      <w:r>
        <w:t xml:space="preserve">7. Approval process</w:t>
      </w:r>
    </w:p>
    <w:p>
      <w:pPr/>
      <w:r>
        <w:rPr>
          <w:i/>
          <w:color w:val="555555"/>
        </w:rPr>
        <w:t xml:space="preserve">Clients worry about what goes out under their name. Say exactly who checks what, how fast, and what happens when nobody answers.</w:t>
      </w:r>
    </w:p>
    <w:tbl>
      <w:tblPr>
        <w:tblW w:w="9360" w:type="dxa"/>
        <w:tblBorders>
          <w:top w:val="single" w:sz="4" w:space="0" w:color="C7CBD6"/>
          <w:left w:val="single" w:sz="4" w:space="0" w:color="C7CBD6"/>
          <w:bottom w:val="single" w:sz="4" w:space="0" w:color="C7CBD6"/>
          <w:right w:val="single" w:sz="4" w:space="0" w:color="C7CBD6"/>
          <w:insideH w:val="single" w:sz="4" w:space="0" w:color="C7CBD6"/>
          <w:insideV w:val="single" w:sz="4" w:space="0" w:color="C7CBD6"/>
        </w:tblBorders>
        <w:tblCellMar>
          <w:top w:w="60" w:type="dxa"/>
          <w:left w:w="100" w:type="dxa"/>
          <w:bottom w:w="60" w:type="dxa"/>
          <w:right w:w="100" w:type="dxa"/>
        </w:tblCellMar>
      </w:tblPr>
      <w:tblGrid>
        <w:gridCol w:w="1136"/>
        <w:gridCol w:w="2685"/>
        <w:gridCol w:w="1553"/>
        <w:gridCol w:w="3986"/>
      </w:tblGrid>
      <w:tr>
        <w:trPr>
          <w:cantSplit/>
          <w:tblHeader/>
        </w:trPr>
        <w:tc>
          <w:tcPr>
            <w:tcW w:w="1136" w:type="dxa"/>
            <w:shd w:val="clear" w:color="auto" w:fill="EEF2FF"/>
          </w:tcPr>
          <w:p>
            <w:pPr>
              <w:spacing w:after="0"/>
            </w:pPr>
            <w:r>
              <w:rPr>
                <w:b/>
              </w:rPr>
              <w:t xml:space="preserve">Step</w:t>
            </w:r>
          </w:p>
        </w:tc>
        <w:tc>
          <w:tcPr>
            <w:tcW w:w="2685" w:type="dxa"/>
            <w:shd w:val="clear" w:color="auto" w:fill="EEF2FF"/>
          </w:tcPr>
          <w:p>
            <w:pPr>
              <w:spacing w:after="0"/>
            </w:pPr>
            <w:r>
              <w:rPr>
                <w:b/>
              </w:rPr>
              <w:t xml:space="preserve">Who</w:t>
            </w:r>
          </w:p>
        </w:tc>
        <w:tc>
          <w:tcPr>
            <w:tcW w:w="1553" w:type="dxa"/>
            <w:shd w:val="clear" w:color="auto" w:fill="EEF2FF"/>
          </w:tcPr>
          <w:p>
            <w:pPr>
              <w:spacing w:after="0"/>
            </w:pPr>
            <w:r>
              <w:rPr>
                <w:b/>
              </w:rPr>
              <w:t xml:space="preserve">Timing</w:t>
            </w:r>
          </w:p>
        </w:tc>
        <w:tc>
          <w:tcPr>
            <w:tcW w:w="3986" w:type="dxa"/>
            <w:shd w:val="clear" w:color="auto" w:fill="EEF2FF"/>
          </w:tcPr>
          <w:p>
            <w:pPr>
              <w:spacing w:after="0"/>
            </w:pPr>
            <w:r>
              <w:rPr>
                <w:b/>
              </w:rPr>
              <w:t xml:space="preserve">Rule</w:t>
            </w:r>
          </w:p>
        </w:tc>
      </w:tr>
      <w:tr>
        <w:trPr>
          <w:cantSplit/>
        </w:trPr>
        <w:tc>
          <w:tcPr>
            <w:tcW w:w="1136" w:type="dxa"/>
          </w:tcPr>
          <w:p>
            <w:pPr>
              <w:spacing w:after="0"/>
            </w:pPr>
            <w:r>
              <w:t xml:space="preserve">Draft</w:t>
            </w:r>
          </w:p>
        </w:tc>
        <w:tc>
          <w:tcPr>
            <w:tcW w:w="2685" w:type="dxa"/>
          </w:tcPr>
          <w:p>
            <w:pPr>
              <w:spacing w:after="0"/>
            </w:pPr>
            <w:r>
              <w:t xml:space="preserve">Kestrel</w:t>
            </w:r>
          </w:p>
        </w:tc>
        <w:tc>
          <w:tcPr>
            <w:tcW w:w="1553" w:type="dxa"/>
          </w:tcPr>
          <w:p>
            <w:pPr>
              <w:spacing w:after="0"/>
            </w:pPr>
            <w:r>
              <w:t xml:space="preserve">Week 2 of the month</w:t>
            </w:r>
          </w:p>
        </w:tc>
        <w:tc>
          <w:tcPr>
            <w:tcW w:w="3986" w:type="dxa"/>
          </w:tcPr>
          <w:p>
            <w:pPr>
              <w:spacing w:after="0"/>
            </w:pPr>
            <w:r>
              <w:t xml:space="preserve">Written in each person's voice from the voice session</w:t>
            </w:r>
          </w:p>
        </w:tc>
      </w:tr>
      <w:tr>
        <w:trPr>
          <w:cantSplit/>
        </w:trPr>
        <w:tc>
          <w:tcPr>
            <w:tcW w:w="1136" w:type="dxa"/>
          </w:tcPr>
          <w:p>
            <w:pPr>
              <w:spacing w:after="0"/>
            </w:pPr>
            <w:r>
              <w:t xml:space="preserve">Fact check</w:t>
            </w:r>
          </w:p>
        </w:tc>
        <w:tc>
          <w:tcPr>
            <w:tcW w:w="2685" w:type="dxa"/>
          </w:tcPr>
          <w:p>
            <w:pPr>
              <w:spacing w:after="0"/>
            </w:pPr>
            <w:r>
              <w:t xml:space="preserve">Marcus</w:t>
            </w:r>
          </w:p>
        </w:tc>
        <w:tc>
          <w:tcPr>
            <w:tcW w:w="1553" w:type="dxa"/>
          </w:tcPr>
          <w:p>
            <w:pPr>
              <w:spacing w:after="0"/>
            </w:pPr>
            <w:r>
              <w:t xml:space="preserve">Within 24 hours</w:t>
            </w:r>
          </w:p>
        </w:tc>
        <w:tc>
          <w:tcPr>
            <w:tcW w:w="3986" w:type="dxa"/>
          </w:tcPr>
          <w:p>
            <w:pPr>
              <w:spacing w:after="0"/>
            </w:pPr>
            <w:r>
              <w:t xml:space="preserve">Customer names, numbers and screenshots</w:t>
            </w:r>
          </w:p>
        </w:tc>
      </w:tr>
      <w:tr>
        <w:trPr>
          <w:cantSplit/>
        </w:trPr>
        <w:tc>
          <w:tcPr>
            <w:tcW w:w="1136" w:type="dxa"/>
          </w:tcPr>
          <w:p>
            <w:pPr>
              <w:spacing w:after="0"/>
            </w:pPr>
            <w:r>
              <w:t xml:space="preserve">Approval</w:t>
            </w:r>
          </w:p>
        </w:tc>
        <w:tc>
          <w:tcPr>
            <w:tcW w:w="2685" w:type="dxa"/>
          </w:tcPr>
          <w:p>
            <w:pPr>
              <w:spacing w:after="0"/>
            </w:pPr>
            <w:r>
              <w:t xml:space="preserve">Each profile owner, and Priya for the company page</w:t>
            </w:r>
          </w:p>
        </w:tc>
        <w:tc>
          <w:tcPr>
            <w:tcW w:w="1553" w:type="dxa"/>
          </w:tcPr>
          <w:p>
            <w:pPr>
              <w:spacing w:after="0"/>
            </w:pPr>
            <w:r>
              <w:t xml:space="preserve">Within 48 hours</w:t>
            </w:r>
          </w:p>
        </w:tc>
        <w:tc>
          <w:tcPr>
            <w:tcW w:w="3986" w:type="dxa"/>
          </w:tcPr>
          <w:p>
            <w:pPr>
              <w:spacing w:after="0"/>
            </w:pPr>
            <w:r>
              <w:t xml:space="preserve">Reviewed as the post will look on LinkedIn. One "no" sends it back with comments</w:t>
            </w:r>
          </w:p>
        </w:tc>
      </w:tr>
      <w:tr>
        <w:trPr>
          <w:cantSplit/>
        </w:trPr>
        <w:tc>
          <w:tcPr>
            <w:tcW w:w="1136" w:type="dxa"/>
          </w:tcPr>
          <w:p>
            <w:pPr>
              <w:spacing w:after="0"/>
            </w:pPr>
            <w:r>
              <w:t xml:space="preserve">Publish</w:t>
            </w:r>
          </w:p>
        </w:tc>
        <w:tc>
          <w:tcPr>
            <w:tcW w:w="2685" w:type="dxa"/>
          </w:tcPr>
          <w:p>
            <w:pPr>
              <w:spacing w:after="0"/>
            </w:pPr>
            <w:r>
              <w:t xml:space="preserve">Kestrel</w:t>
            </w:r>
          </w:p>
        </w:tc>
        <w:tc>
          <w:tcPr>
            <w:tcW w:w="1553" w:type="dxa"/>
          </w:tcPr>
          <w:p>
            <w:pPr>
              <w:spacing w:after="0"/>
            </w:pPr>
            <w:r>
              <w:t xml:space="preserve">At the scheduled time</w:t>
            </w:r>
          </w:p>
        </w:tc>
        <w:tc>
          <w:tcPr>
            <w:tcW w:w="3986" w:type="dxa"/>
          </w:tcPr>
          <w:p>
            <w:pPr>
              <w:spacing w:after="0"/>
            </w:pPr>
            <w:r>
              <w:t xml:space="preserve">Nothing goes live without approval</w:t>
            </w:r>
          </w:p>
        </w:tc>
      </w:tr>
    </w:tbl>
    <w:p>
      <w:pPr>
        <w:spacing w:after="80"/>
      </w:pPr>
    </w:p>
    <w:p>
      <w:pPr/>
      <w:r>
        <w:rPr>
          <w:b/>
        </w:rPr>
        <w:t xml:space="preserve">Rules for the exceptions</w:t>
      </w:r>
    </w:p>
    <w:p>
      <w:pPr>
        <w:pStyle w:val="ListParagraph"/>
      </w:pPr>
      <w:r>
        <w:t xml:space="preserve">•  </w:t>
      </w:r>
      <w:r>
        <w:rPr>
          <w:b/>
        </w:rPr>
        <w:t xml:space="preserve">Silence:</w:t>
      </w:r>
      <w:r>
        <w:t xml:space="preserve"> If an approver has not answered after 48 hours, the slot is filled with an approved evergreen post, never an unapproved draft.</w:t>
      </w:r>
    </w:p>
    <w:p>
      <w:pPr>
        <w:pStyle w:val="ListParagraph"/>
      </w:pPr>
      <w:r>
        <w:t xml:space="preserve">•  </w:t>
      </w:r>
      <w:r>
        <w:rPr>
          <w:b/>
        </w:rPr>
        <w:t xml:space="preserve">Edits after approval:</w:t>
      </w:r>
      <w:r>
        <w:t xml:space="preserve"> A changed post is approved again.</w:t>
      </w:r>
    </w:p>
    <w:p>
      <w:pPr>
        <w:pStyle w:val="ListParagraph"/>
      </w:pPr>
      <w:r>
        <w:t xml:space="preserve">•  </w:t>
      </w:r>
      <w:r>
        <w:rPr>
          <w:b/>
        </w:rPr>
        <w:t xml:space="preserve">Revisions:</w:t>
      </w:r>
      <w:r>
        <w:t xml:space="preserve"> Two rounds per post. More rounds are billed as add-ons.</w:t>
      </w:r>
    </w:p>
    <w:p>
      <w:pPr>
        <w:pStyle w:val="ListParagraph"/>
      </w:pPr>
      <w:r>
        <w:t xml:space="preserve">•  </w:t>
      </w:r>
      <w:r>
        <w:rPr>
          <w:b/>
        </w:rPr>
        <w:t xml:space="preserve">Urgent posts:</w:t>
      </w:r>
      <w:r>
        <w:t xml:space="preserve"> Posts about news or incidents get a 24-hour turnaround if you tell us by 10:00.</w:t>
      </w:r>
    </w:p>
    <w:p>
      <w:pPr>
        <w:pStyle w:val="Heading1"/>
      </w:pPr>
      <w:r>
        <w:t xml:space="preserve">8. Reporting and success measures</w:t>
      </w:r>
    </w:p>
    <w:p>
      <w:pPr/>
      <w:r>
        <w:rPr>
          <w:i/>
          <w:color w:val="555555"/>
        </w:rPr>
        <w:t xml:space="preserve">Say how the client will know it is working. Name the report, the date, the call and the numbers. Link each metric back to a goal in section 2b.</w:t>
      </w:r>
    </w:p>
    <w:p>
      <w:pPr>
        <w:pStyle w:val="ListParagraph"/>
      </w:pPr>
      <w:r>
        <w:t xml:space="preserve">•  </w:t>
      </w:r>
      <w:r>
        <w:rPr>
          <w:b/>
        </w:rPr>
        <w:t xml:space="preserve">The report:</w:t>
      </w:r>
      <w:r>
        <w:t xml:space="preserve"> One report per month by the fifth working day, with a summary, a KPI scorecard, results per profile, top posts, pillar review, commentary and next month's plan.</w:t>
      </w:r>
    </w:p>
    <w:p>
      <w:pPr>
        <w:pStyle w:val="ListParagraph"/>
      </w:pPr>
      <w:r>
        <w:t xml:space="preserve">•  </w:t>
      </w:r>
      <w:r>
        <w:rPr>
          <w:b/>
        </w:rPr>
        <w:t xml:space="preserve">The call:</w:t>
      </w:r>
      <w:r>
        <w:t xml:space="preserve"> 30 minutes after each report, to agree the next month.</w:t>
      </w:r>
    </w:p>
    <w:p>
      <w:pPr>
        <w:pStyle w:val="ListParagraph"/>
      </w:pPr>
      <w:r>
        <w:t xml:space="preserve">•  </w:t>
      </w:r>
      <w:r>
        <w:rPr>
          <w:b/>
        </w:rPr>
        <w:t xml:space="preserve">The review:</w:t>
      </w:r>
      <w:r>
        <w:t xml:space="preserve"> At day 90 we compare results with the targets and decide what to change.</w:t>
      </w:r>
    </w:p>
    <w:tbl>
      <w:tblPr>
        <w:tblW w:w="9360" w:type="dxa"/>
        <w:tblBorders>
          <w:top w:val="single" w:sz="4" w:space="0" w:color="C7CBD6"/>
          <w:left w:val="single" w:sz="4" w:space="0" w:color="C7CBD6"/>
          <w:bottom w:val="single" w:sz="4" w:space="0" w:color="C7CBD6"/>
          <w:right w:val="single" w:sz="4" w:space="0" w:color="C7CBD6"/>
          <w:insideH w:val="single" w:sz="4" w:space="0" w:color="C7CBD6"/>
          <w:insideV w:val="single" w:sz="4" w:space="0" w:color="C7CBD6"/>
        </w:tblBorders>
        <w:tblCellMar>
          <w:top w:w="60" w:type="dxa"/>
          <w:left w:w="100" w:type="dxa"/>
          <w:bottom w:w="60" w:type="dxa"/>
          <w:right w:w="100" w:type="dxa"/>
        </w:tblCellMar>
      </w:tblPr>
      <w:tblGrid>
        <w:gridCol w:w="2854"/>
        <w:gridCol w:w="1136"/>
        <w:gridCol w:w="1101"/>
        <w:gridCol w:w="4269"/>
      </w:tblGrid>
      <w:tr>
        <w:trPr>
          <w:cantSplit/>
          <w:tblHeader/>
        </w:trPr>
        <w:tc>
          <w:tcPr>
            <w:tcW w:w="2854" w:type="dxa"/>
            <w:shd w:val="clear" w:color="auto" w:fill="EEF2FF"/>
          </w:tcPr>
          <w:p>
            <w:pPr>
              <w:spacing w:after="0"/>
            </w:pPr>
            <w:r>
              <w:rPr>
                <w:b/>
              </w:rPr>
              <w:t xml:space="preserve">Metric</w:t>
            </w:r>
          </w:p>
        </w:tc>
        <w:tc>
          <w:tcPr>
            <w:tcW w:w="1136" w:type="dxa"/>
            <w:shd w:val="clear" w:color="auto" w:fill="EEF2FF"/>
          </w:tcPr>
          <w:p>
            <w:pPr>
              <w:spacing w:after="0"/>
            </w:pPr>
            <w:r>
              <w:rPr>
                <w:b/>
              </w:rPr>
              <w:t xml:space="preserve">Baseline</w:t>
            </w:r>
          </w:p>
        </w:tc>
        <w:tc>
          <w:tcPr>
            <w:tcW w:w="1101" w:type="dxa"/>
            <w:shd w:val="clear" w:color="auto" w:fill="EEF2FF"/>
          </w:tcPr>
          <w:p>
            <w:pPr>
              <w:spacing w:after="0"/>
            </w:pPr>
            <w:r>
              <w:rPr>
                <w:b/>
              </w:rPr>
              <w:t xml:space="preserve">90-day target</w:t>
            </w:r>
          </w:p>
        </w:tc>
        <w:tc>
          <w:tcPr>
            <w:tcW w:w="4269" w:type="dxa"/>
            <w:shd w:val="clear" w:color="auto" w:fill="EEF2FF"/>
          </w:tcPr>
          <w:p>
            <w:pPr>
              <w:spacing w:after="0"/>
            </w:pPr>
            <w:r>
              <w:rPr>
                <w:b/>
              </w:rPr>
              <w:t xml:space="preserve">How we measure it</w:t>
            </w:r>
          </w:p>
        </w:tc>
      </w:tr>
      <w:tr>
        <w:trPr>
          <w:cantSplit/>
        </w:trPr>
        <w:tc>
          <w:tcPr>
            <w:tcW w:w="2854" w:type="dxa"/>
          </w:tcPr>
          <w:p>
            <w:pPr>
              <w:spacing w:after="0"/>
            </w:pPr>
            <w:r>
              <w:t xml:space="preserve">Inbound conversations per month</w:t>
            </w:r>
          </w:p>
        </w:tc>
        <w:tc>
          <w:tcPr>
            <w:tcW w:w="1136" w:type="dxa"/>
          </w:tcPr>
          <w:p>
            <w:pPr>
              <w:spacing w:after="0"/>
            </w:pPr>
            <w:r>
              <w:t xml:space="preserve">6</w:t>
            </w:r>
          </w:p>
        </w:tc>
        <w:tc>
          <w:tcPr>
            <w:tcW w:w="1101" w:type="dxa"/>
          </w:tcPr>
          <w:p>
            <w:pPr>
              <w:spacing w:after="0"/>
            </w:pPr>
            <w:r>
              <w:t xml:space="preserve">15</w:t>
            </w:r>
          </w:p>
        </w:tc>
        <w:tc>
          <w:tcPr>
            <w:tcW w:w="4269" w:type="dxa"/>
          </w:tcPr>
          <w:p>
            <w:pPr>
              <w:spacing w:after="0"/>
            </w:pPr>
            <w:r>
              <w:t xml:space="preserve">The client's tracking sheet, filled in by Marcus</w:t>
            </w:r>
          </w:p>
        </w:tc>
      </w:tr>
      <w:tr>
        <w:trPr>
          <w:cantSplit/>
        </w:trPr>
        <w:tc>
          <w:tcPr>
            <w:tcW w:w="2854" w:type="dxa"/>
          </w:tcPr>
          <w:p>
            <w:pPr>
              <w:spacing w:after="0"/>
            </w:pPr>
            <w:r>
              <w:t xml:space="preserve">Posts published against the plan</w:t>
            </w:r>
          </w:p>
        </w:tc>
        <w:tc>
          <w:tcPr>
            <w:tcW w:w="1136" w:type="dxa"/>
          </w:tcPr>
          <w:p>
            <w:pPr>
              <w:spacing w:after="0"/>
            </w:pPr>
            <w:r>
              <w:t xml:space="preserve">About 32%</w:t>
            </w:r>
          </w:p>
        </w:tc>
        <w:tc>
          <w:tcPr>
            <w:tcW w:w="1101" w:type="dxa"/>
          </w:tcPr>
          <w:p>
            <w:pPr>
              <w:spacing w:after="0"/>
            </w:pPr>
            <w:r>
              <w:t xml:space="preserve">90% or more</w:t>
            </w:r>
          </w:p>
        </w:tc>
        <w:tc>
          <w:tcPr>
            <w:tcW w:w="4269" w:type="dxa"/>
          </w:tcPr>
          <w:p>
            <w:pPr>
              <w:spacing w:after="0"/>
            </w:pPr>
            <w:r>
              <w:t xml:space="preserve">Our calendar</w:t>
            </w:r>
          </w:p>
        </w:tc>
      </w:tr>
      <w:tr>
        <w:trPr>
          <w:cantSplit/>
        </w:trPr>
        <w:tc>
          <w:tcPr>
            <w:tcW w:w="2854" w:type="dxa"/>
          </w:tcPr>
          <w:p>
            <w:pPr>
              <w:spacing w:after="0"/>
            </w:pPr>
            <w:r>
              <w:t xml:space="preserve">Impressions per month</w:t>
            </w:r>
          </w:p>
        </w:tc>
        <w:tc>
          <w:tcPr>
            <w:tcW w:w="1136" w:type="dxa"/>
          </w:tcPr>
          <w:p>
            <w:pPr>
              <w:spacing w:after="0"/>
            </w:pPr>
            <w:r>
              <w:t xml:space="preserve">18,000</w:t>
            </w:r>
          </w:p>
        </w:tc>
        <w:tc>
          <w:tcPr>
            <w:tcW w:w="1101" w:type="dxa"/>
          </w:tcPr>
          <w:p>
            <w:pPr>
              <w:spacing w:after="0"/>
            </w:pPr>
            <w:r>
              <w:t xml:space="preserve">45,000</w:t>
            </w:r>
          </w:p>
        </w:tc>
        <w:tc>
          <w:tcPr>
            <w:tcW w:w="4269" w:type="dxa"/>
          </w:tcPr>
          <w:p>
            <w:pPr>
              <w:spacing w:after="0"/>
            </w:pPr>
            <w:r>
              <w:t xml:space="preserve">LinkedIn analytics for the three profiles</w:t>
            </w:r>
          </w:p>
        </w:tc>
      </w:tr>
      <w:tr>
        <w:trPr>
          <w:cantSplit/>
        </w:trPr>
        <w:tc>
          <w:tcPr>
            <w:tcW w:w="2854" w:type="dxa"/>
          </w:tcPr>
          <w:p>
            <w:pPr>
              <w:spacing w:after="0"/>
            </w:pPr>
            <w:r>
              <w:t xml:space="preserve">Engagement rate</w:t>
            </w:r>
          </w:p>
        </w:tc>
        <w:tc>
          <w:tcPr>
            <w:tcW w:w="1136" w:type="dxa"/>
          </w:tcPr>
          <w:p>
            <w:pPr>
              <w:spacing w:after="0"/>
            </w:pPr>
            <w:r>
              <w:t xml:space="preserve">About 1.5%</w:t>
            </w:r>
          </w:p>
        </w:tc>
        <w:tc>
          <w:tcPr>
            <w:tcW w:w="1101" w:type="dxa"/>
          </w:tcPr>
          <w:p>
            <w:pPr>
              <w:spacing w:after="0"/>
            </w:pPr>
            <w:r>
              <w:t xml:space="preserve">3.0%</w:t>
            </w:r>
          </w:p>
        </w:tc>
        <w:tc>
          <w:tcPr>
            <w:tcW w:w="4269" w:type="dxa"/>
          </w:tcPr>
          <w:p>
            <w:pPr>
              <w:spacing w:after="0"/>
            </w:pPr>
            <w:r>
              <w:t xml:space="preserve">LinkedIn analytics for the three profiles</w:t>
            </w:r>
          </w:p>
        </w:tc>
      </w:tr>
      <w:tr>
        <w:trPr>
          <w:cantSplit/>
          <w:trHeight w:val="420" w:hRule="atLeast"/>
        </w:trPr>
        <w:tc>
          <w:tcPr>
            <w:tcW w:w="2854" w:type="dxa"/>
          </w:tcPr>
          <w:p>
            <w:pPr>
              <w:spacing w:after="0"/>
            </w:pPr>
          </w:p>
        </w:tc>
        <w:tc>
          <w:tcPr>
            <w:tcW w:w="1136" w:type="dxa"/>
          </w:tcPr>
          <w:p>
            <w:pPr>
              <w:spacing w:after="0"/>
            </w:pPr>
          </w:p>
        </w:tc>
        <w:tc>
          <w:tcPr>
            <w:tcW w:w="1101" w:type="dxa"/>
          </w:tcPr>
          <w:p>
            <w:pPr>
              <w:spacing w:after="0"/>
            </w:pPr>
          </w:p>
        </w:tc>
        <w:tc>
          <w:tcPr>
            <w:tcW w:w="4269" w:type="dxa"/>
          </w:tcPr>
          <w:p>
            <w:pPr>
              <w:spacing w:after="0"/>
            </w:pPr>
          </w:p>
        </w:tc>
      </w:tr>
    </w:tbl>
    <w:p>
      <w:pPr>
        <w:spacing w:after="80"/>
      </w:pPr>
    </w:p>
    <w:p>
      <w:pPr>
        <w:pStyle w:val="Heading1"/>
      </w:pPr>
      <w:r>
        <w:t xml:space="preserve">9. What we need from you</w:t>
      </w:r>
    </w:p>
    <w:p>
      <w:pPr/>
      <w:r>
        <w:rPr>
          <w:i/>
          <w:color w:val="555555"/>
        </w:rPr>
        <w:t xml:space="preserve">Make the client's side of the work visible. A proposal that only lists your duties sets you up to be blamed for their delays.</w:t>
      </w:r>
    </w:p>
    <w:p>
      <w:pPr>
        <w:pStyle w:val="ListParagraph"/>
      </w:pPr>
      <w:r>
        <w:t xml:space="preserve">•  </w:t>
      </w:r>
      <w:r>
        <w:t xml:space="preserve">Authorize each profile through LinkedIn within the first week.</w:t>
      </w:r>
    </w:p>
    <w:p>
      <w:pPr>
        <w:pStyle w:val="ListParagraph"/>
      </w:pPr>
      <w:r>
        <w:t xml:space="preserve">•  </w:t>
      </w:r>
      <w:r>
        <w:t xml:space="preserve">Name one person who can answer questions within one working day.</w:t>
      </w:r>
    </w:p>
    <w:p>
      <w:pPr>
        <w:pStyle w:val="ListParagraph"/>
      </w:pPr>
      <w:r>
        <w:t xml:space="preserve">•  </w:t>
      </w:r>
      <w:r>
        <w:t xml:space="preserve">Approve or comment on drafts within 48 hours.</w:t>
      </w:r>
    </w:p>
    <w:p>
      <w:pPr>
        <w:pStyle w:val="ListParagraph"/>
      </w:pPr>
      <w:r>
        <w:t xml:space="preserve">•  </w:t>
      </w:r>
      <w:r>
        <w:t xml:space="preserve">Give us a 30-minute voice session each month.</w:t>
      </w:r>
    </w:p>
    <w:p>
      <w:pPr>
        <w:pStyle w:val="ListParagraph"/>
      </w:pPr>
      <w:r>
        <w:t xml:space="preserve">•  </w:t>
      </w:r>
      <w:r>
        <w:t xml:space="preserve">Tell us about launches, events and customer news at least a week ahead.</w:t>
      </w:r>
    </w:p>
    <w:p>
      <w:pPr>
        <w:pStyle w:val="ListParagraph"/>
      </w:pPr>
      <w:r>
        <w:t xml:space="preserve">•  </w:t>
      </w:r>
      <w:r>
        <w:t xml:space="preserve">Share the numbers behind the posts: conversations, demo requests and how new leads found you.</w:t>
      </w:r>
    </w:p>
    <w:p>
      <w:pPr>
        <w:pStyle w:val="Heading1"/>
      </w:pPr>
      <w:r>
        <w:t xml:space="preserve">10. Investment and terms at a glance</w:t>
      </w:r>
    </w:p>
    <w:p>
      <w:pPr/>
      <w:r>
        <w:rPr>
          <w:i/>
          <w:color w:val="555555"/>
        </w:rPr>
        <w:t xml:space="preserve">A summary of the commercial terms, not legal terms. When the client accepts, send your standard agreement for signature.</w:t>
      </w:r>
    </w:p>
    <w:tbl>
      <w:tblPr>
        <w:tblW w:w="9360" w:type="dxa"/>
        <w:tblBorders>
          <w:top w:val="single" w:sz="4" w:space="0" w:color="C7CBD6"/>
          <w:left w:val="single" w:sz="4" w:space="0" w:color="C7CBD6"/>
          <w:bottom w:val="single" w:sz="4" w:space="0" w:color="C7CBD6"/>
          <w:right w:val="single" w:sz="4" w:space="0" w:color="C7CBD6"/>
          <w:insideH w:val="single" w:sz="4" w:space="0" w:color="C7CBD6"/>
          <w:insideV w:val="single" w:sz="4" w:space="0" w:color="C7CBD6"/>
        </w:tblBorders>
        <w:tblCellMar>
          <w:top w:w="60" w:type="dxa"/>
          <w:left w:w="100" w:type="dxa"/>
          <w:bottom w:w="60" w:type="dxa"/>
          <w:right w:w="100" w:type="dxa"/>
        </w:tblCellMar>
      </w:tblPr>
      <w:tblGrid>
        <w:gridCol w:w="3063"/>
        <w:gridCol w:w="6297"/>
      </w:tblGrid>
      <w:tr>
        <w:trPr>
          <w:cantSplit/>
          <w:tblHeader/>
        </w:trPr>
        <w:tc>
          <w:tcPr>
            <w:tcW w:w="3063" w:type="dxa"/>
            <w:shd w:val="clear" w:color="auto" w:fill="EEF2FF"/>
          </w:tcPr>
          <w:p>
            <w:pPr>
              <w:spacing w:after="0"/>
            </w:pPr>
            <w:r>
              <w:rPr>
                <w:b/>
              </w:rPr>
              <w:t xml:space="preserve">Item</w:t>
            </w:r>
          </w:p>
        </w:tc>
        <w:tc>
          <w:tcPr>
            <w:tcW w:w="6297" w:type="dxa"/>
            <w:shd w:val="clear" w:color="auto" w:fill="EEF2FF"/>
          </w:tcPr>
          <w:p>
            <w:pPr>
              <w:spacing w:after="0"/>
            </w:pPr>
            <w:r>
              <w:rPr>
                <w:b/>
              </w:rPr>
              <w:t xml:space="preserve">Detail</w:t>
            </w:r>
          </w:p>
        </w:tc>
      </w:tr>
      <w:tr>
        <w:trPr>
          <w:cantSplit/>
        </w:trPr>
        <w:tc>
          <w:tcPr>
            <w:tcW w:w="3063" w:type="dxa"/>
          </w:tcPr>
          <w:p>
            <w:pPr>
              <w:spacing w:after="0"/>
            </w:pPr>
            <w:r>
              <w:t xml:space="preserve">Monthly fee</w:t>
            </w:r>
          </w:p>
        </w:tc>
        <w:tc>
          <w:tcPr>
            <w:tcW w:w="6297" w:type="dxa"/>
          </w:tcPr>
          <w:p>
            <w:pPr>
              <w:spacing w:after="0"/>
            </w:pPr>
            <w:r>
              <w:t xml:space="preserve">[your fee for the chosen package]</w:t>
            </w:r>
          </w:p>
        </w:tc>
      </w:tr>
      <w:tr>
        <w:trPr>
          <w:cantSplit/>
        </w:trPr>
        <w:tc>
          <w:tcPr>
            <w:tcW w:w="3063" w:type="dxa"/>
          </w:tcPr>
          <w:p>
            <w:pPr>
              <w:spacing w:after="0"/>
            </w:pPr>
            <w:r>
              <w:t xml:space="preserve">One-time onboarding</w:t>
            </w:r>
          </w:p>
        </w:tc>
        <w:tc>
          <w:tcPr>
            <w:tcW w:w="6297" w:type="dxa"/>
          </w:tcPr>
          <w:p>
            <w:pPr>
              <w:spacing w:after="0"/>
            </w:pPr>
            <w:r>
              <w:t xml:space="preserve">[your fee or "included"]</w:t>
            </w:r>
          </w:p>
        </w:tc>
      </w:tr>
      <w:tr>
        <w:trPr>
          <w:cantSplit/>
        </w:trPr>
        <w:tc>
          <w:tcPr>
            <w:tcW w:w="3063" w:type="dxa"/>
          </w:tcPr>
          <w:p>
            <w:pPr>
              <w:spacing w:after="0"/>
            </w:pPr>
            <w:r>
              <w:t xml:space="preserve">Billing</w:t>
            </w:r>
          </w:p>
        </w:tc>
        <w:tc>
          <w:tcPr>
            <w:tcW w:w="6297" w:type="dxa"/>
          </w:tcPr>
          <w:p>
            <w:pPr>
              <w:spacing w:after="0"/>
            </w:pPr>
            <w:r>
              <w:t xml:space="preserve">Monthly in advance, invoiced on the first of the month</w:t>
            </w:r>
          </w:p>
        </w:tc>
      </w:tr>
      <w:tr>
        <w:trPr>
          <w:cantSplit/>
        </w:trPr>
        <w:tc>
          <w:tcPr>
            <w:tcW w:w="3063" w:type="dxa"/>
          </w:tcPr>
          <w:p>
            <w:pPr>
              <w:spacing w:after="0"/>
            </w:pPr>
            <w:r>
              <w:t xml:space="preserve">Minimum term</w:t>
            </w:r>
          </w:p>
        </w:tc>
        <w:tc>
          <w:tcPr>
            <w:tcW w:w="6297" w:type="dxa"/>
          </w:tcPr>
          <w:p>
            <w:pPr>
              <w:spacing w:after="0"/>
            </w:pPr>
            <w:r>
              <w:t xml:space="preserve">Three months, then month to month with 30 days' notice</w:t>
            </w:r>
          </w:p>
        </w:tc>
      </w:tr>
      <w:tr>
        <w:trPr>
          <w:cantSplit/>
        </w:trPr>
        <w:tc>
          <w:tcPr>
            <w:tcW w:w="3063" w:type="dxa"/>
          </w:tcPr>
          <w:p>
            <w:pPr>
              <w:spacing w:after="0"/>
            </w:pPr>
            <w:r>
              <w:t xml:space="preserve">Not included</w:t>
            </w:r>
          </w:p>
        </w:tc>
        <w:tc>
          <w:tcPr>
            <w:tcW w:w="6297" w:type="dxa"/>
          </w:tcPr>
          <w:p>
            <w:pPr>
              <w:spacing w:after="0"/>
            </w:pPr>
            <w:r>
              <w:t xml:space="preserve">Ad spend, video production, photography</w:t>
            </w:r>
          </w:p>
        </w:tc>
      </w:tr>
      <w:tr>
        <w:trPr>
          <w:cantSplit/>
        </w:trPr>
        <w:tc>
          <w:tcPr>
            <w:tcW w:w="3063" w:type="dxa"/>
          </w:tcPr>
          <w:p>
            <w:pPr>
              <w:spacing w:after="0"/>
            </w:pPr>
            <w:r>
              <w:t xml:space="preserve">This proposal is valid until</w:t>
            </w:r>
          </w:p>
        </w:tc>
        <w:tc>
          <w:tcPr>
            <w:tcW w:w="6297" w:type="dxa"/>
          </w:tcPr>
          <w:p>
            <w:pPr>
              <w:spacing w:after="0"/>
            </w:pPr>
            <w:r>
              <w:t xml:space="preserve">[date]</w:t>
            </w:r>
          </w:p>
        </w:tc>
      </w:tr>
    </w:tbl>
    <w:p>
      <w:pPr>
        <w:spacing w:after="80"/>
      </w:pPr>
    </w:p>
    <w:p>
      <w:pPr>
        <w:pStyle w:val="Heading1"/>
      </w:pPr>
      <w:r>
        <w:t xml:space="preserve">11. Next steps</w:t>
      </w:r>
    </w:p>
    <w:p>
      <w:pPr>
        <w:pStyle w:val="ListParagraph"/>
      </w:pPr>
      <w:r>
        <w:t xml:space="preserve">1.  </w:t>
      </w:r>
      <w:r>
        <w:t xml:space="preserve">Reply to confirm the package by June 26.</w:t>
      </w:r>
    </w:p>
    <w:p>
      <w:pPr>
        <w:pStyle w:val="ListParagraph"/>
      </w:pPr>
      <w:r>
        <w:t xml:space="preserve">2.  </w:t>
      </w:r>
      <w:r>
        <w:t xml:space="preserve">We send the agreement for signature.</w:t>
      </w:r>
    </w:p>
    <w:p>
      <w:pPr>
        <w:pStyle w:val="ListParagraph"/>
      </w:pPr>
      <w:r>
        <w:t xml:space="preserve">3.  </w:t>
      </w:r>
      <w:r>
        <w:t xml:space="preserve">We book the kickoff call for the week of July 6.</w:t>
      </w:r>
    </w:p>
    <w:p>
      <w:pPr>
        <w:pStyle w:val="ListParagraph"/>
      </w:pPr>
      <w:r>
        <w:t xml:space="preserve">4.  </w:t>
      </w:r>
      <w:r>
        <w:t xml:space="preserve">You authorize the profiles and send the materials.</w:t>
      </w:r>
    </w:p>
    <w:p>
      <w:pPr>
        <w:pStyle w:val="Heading1"/>
      </w:pPr>
      <w:r>
        <w:t xml:space="preserve">12. About us</w:t>
      </w:r>
    </w:p>
    <w:p>
      <w:pPr/>
      <w:r>
        <w:rPr>
          <w:i/>
          <w:color w:val="555555"/>
        </w:rPr>
        <w:t xml:space="preserve">Two or three people and two or three pieces of proof. Name who will work on the account and what they will do.</w:t>
      </w:r>
    </w:p>
    <w:tbl>
      <w:tblPr>
        <w:tblW w:w="9360" w:type="dxa"/>
        <w:tblBorders>
          <w:top w:val="single" w:sz="4" w:space="0" w:color="C7CBD6"/>
          <w:left w:val="single" w:sz="4" w:space="0" w:color="C7CBD6"/>
          <w:bottom w:val="single" w:sz="4" w:space="0" w:color="C7CBD6"/>
          <w:right w:val="single" w:sz="4" w:space="0" w:color="C7CBD6"/>
          <w:insideH w:val="single" w:sz="4" w:space="0" w:color="C7CBD6"/>
          <w:insideV w:val="single" w:sz="4" w:space="0" w:color="C7CBD6"/>
        </w:tblBorders>
        <w:tblCellMar>
          <w:top w:w="60" w:type="dxa"/>
          <w:left w:w="100" w:type="dxa"/>
          <w:bottom w:w="60" w:type="dxa"/>
          <w:right w:w="100" w:type="dxa"/>
        </w:tblCellMar>
      </w:tblPr>
      <w:tblGrid>
        <w:gridCol w:w="1262"/>
        <w:gridCol w:w="4610"/>
        <w:gridCol w:w="3488"/>
      </w:tblGrid>
      <w:tr>
        <w:trPr>
          <w:cantSplit/>
          <w:tblHeader/>
        </w:trPr>
        <w:tc>
          <w:tcPr>
            <w:tcW w:w="1262" w:type="dxa"/>
            <w:shd w:val="clear" w:color="auto" w:fill="EEF2FF"/>
          </w:tcPr>
          <w:p>
            <w:pPr>
              <w:spacing w:after="0"/>
            </w:pPr>
            <w:r>
              <w:rPr>
                <w:b/>
              </w:rPr>
              <w:t xml:space="preserve">Name</w:t>
            </w:r>
          </w:p>
        </w:tc>
        <w:tc>
          <w:tcPr>
            <w:tcW w:w="4610" w:type="dxa"/>
            <w:shd w:val="clear" w:color="auto" w:fill="EEF2FF"/>
          </w:tcPr>
          <w:p>
            <w:pPr>
              <w:spacing w:after="0"/>
            </w:pPr>
            <w:r>
              <w:rPr>
                <w:b/>
              </w:rPr>
              <w:t xml:space="preserve">Role on this account</w:t>
            </w:r>
          </w:p>
        </w:tc>
        <w:tc>
          <w:tcPr>
            <w:tcW w:w="3488" w:type="dxa"/>
            <w:shd w:val="clear" w:color="auto" w:fill="EEF2FF"/>
          </w:tcPr>
          <w:p>
            <w:pPr>
              <w:spacing w:after="0"/>
            </w:pPr>
            <w:r>
              <w:rPr>
                <w:b/>
              </w:rPr>
              <w:t xml:space="preserve">Relevant proof</w:t>
            </w:r>
          </w:p>
        </w:tc>
      </w:tr>
      <w:tr>
        <w:trPr>
          <w:cantSplit/>
        </w:trPr>
        <w:tc>
          <w:tcPr>
            <w:tcW w:w="1262" w:type="dxa"/>
          </w:tcPr>
          <w:p>
            <w:pPr>
              <w:spacing w:after="0"/>
            </w:pPr>
            <w:r>
              <w:t xml:space="preserve">[Name]</w:t>
            </w:r>
          </w:p>
        </w:tc>
        <w:tc>
          <w:tcPr>
            <w:tcW w:w="4610" w:type="dxa"/>
          </w:tcPr>
          <w:p>
            <w:pPr>
              <w:spacing w:after="0"/>
            </w:pPr>
            <w:r>
              <w:t xml:space="preserve">Account lead: strategy and the monthly call</w:t>
            </w:r>
          </w:p>
        </w:tc>
        <w:tc>
          <w:tcPr>
            <w:tcW w:w="3488" w:type="dxa"/>
          </w:tcPr>
          <w:p>
            <w:pPr>
              <w:spacing w:after="0"/>
            </w:pPr>
            <w:r>
              <w:t xml:space="preserve">[A client result you can share]</w:t>
            </w:r>
          </w:p>
        </w:tc>
      </w:tr>
      <w:tr>
        <w:trPr>
          <w:cantSplit/>
        </w:trPr>
        <w:tc>
          <w:tcPr>
            <w:tcW w:w="1262" w:type="dxa"/>
          </w:tcPr>
          <w:p>
            <w:pPr>
              <w:spacing w:after="0"/>
            </w:pPr>
            <w:r>
              <w:t xml:space="preserve">[Name]</w:t>
            </w:r>
          </w:p>
        </w:tc>
        <w:tc>
          <w:tcPr>
            <w:tcW w:w="4610" w:type="dxa"/>
          </w:tcPr>
          <w:p>
            <w:pPr>
              <w:spacing w:after="0"/>
            </w:pPr>
            <w:r>
              <w:t xml:space="preserve">Writer: drafts and carousels</w:t>
            </w:r>
          </w:p>
        </w:tc>
        <w:tc>
          <w:tcPr>
            <w:tcW w:w="3488" w:type="dxa"/>
          </w:tcPr>
          <w:p>
            <w:pPr>
              <w:spacing w:after="0"/>
            </w:pPr>
            <w:r>
              <w:t xml:space="preserve">[A sample the client can open]</w:t>
            </w:r>
          </w:p>
        </w:tc>
      </w:tr>
      <w:tr>
        <w:trPr>
          <w:cantSplit/>
          <w:trHeight w:val="420" w:hRule="atLeast"/>
        </w:trPr>
        <w:tc>
          <w:tcPr>
            <w:tcW w:w="1262" w:type="dxa"/>
          </w:tcPr>
          <w:p>
            <w:pPr>
              <w:spacing w:after="0"/>
            </w:pPr>
          </w:p>
        </w:tc>
        <w:tc>
          <w:tcPr>
            <w:tcW w:w="4610" w:type="dxa"/>
          </w:tcPr>
          <w:p>
            <w:pPr>
              <w:spacing w:after="0"/>
            </w:pPr>
          </w:p>
        </w:tc>
        <w:tc>
          <w:tcPr>
            <w:tcW w:w="3488" w:type="dxa"/>
          </w:tcPr>
          <w:p>
            <w:pPr>
              <w:spacing w:after="0"/>
            </w:pPr>
          </w:p>
        </w:tc>
      </w:tr>
    </w:tbl>
    <w:p>
      <w:pPr>
        <w:spacing w:after="80"/>
      </w:pPr>
    </w:p>
    <w:p>
      <w:pPr>
        <w:pStyle w:val="Heading1"/>
      </w:pPr>
      <w:r>
        <w:t xml:space="preserve">13. Before you send</w:t>
      </w:r>
    </w:p>
    <w:p>
      <w:pPr/>
      <w:r>
        <w:rPr>
          <w:i/>
          <w:color w:val="555555"/>
        </w:rPr>
        <w:t xml:space="preserve">Tick every box.</w:t>
      </w:r>
    </w:p>
    <w:p>
      <w:pPr>
        <w:pStyle w:val="ListParagraph"/>
      </w:pPr>
      <w:r>
        <w:t xml:space="preserve">☐  </w:t>
      </w:r>
      <w:r>
        <w:t xml:space="preserve">The goals in section 2b use the client's own words and numbers</w:t>
      </w:r>
    </w:p>
    <w:p>
      <w:pPr>
        <w:pStyle w:val="ListParagraph"/>
      </w:pPr>
      <w:r>
        <w:t xml:space="preserve">☐  </w:t>
      </w:r>
      <w:r>
        <w:t xml:space="preserve">Every deliverable in section 4 has a quantity</w:t>
      </w:r>
    </w:p>
    <w:p>
      <w:pPr>
        <w:pStyle w:val="ListParagraph"/>
      </w:pPr>
      <w:r>
        <w:t xml:space="preserve">☐  </w:t>
      </w:r>
      <w:r>
        <w:t xml:space="preserve">Exclusions are listed in section 3</w:t>
      </w:r>
    </w:p>
    <w:p>
      <w:pPr>
        <w:pStyle w:val="ListParagraph"/>
      </w:pPr>
      <w:r>
        <w:t xml:space="preserve">☐  </w:t>
      </w:r>
      <w:r>
        <w:t xml:space="preserve">The fee rows are filled in from your pricing sheet</w:t>
      </w:r>
    </w:p>
    <w:p>
      <w:pPr>
        <w:pStyle w:val="ListParagraph"/>
      </w:pPr>
      <w:r>
        <w:t xml:space="preserve">☐  </w:t>
      </w:r>
      <w:r>
        <w:t xml:space="preserve">The timeline names what you need from the client at each step</w:t>
      </w:r>
    </w:p>
    <w:p>
      <w:pPr>
        <w:pStyle w:val="ListParagraph"/>
      </w:pPr>
      <w:r>
        <w:t xml:space="preserve">☐  </w:t>
      </w:r>
      <w:r>
        <w:t xml:space="preserve">The approval rules in section 7 cover silence and edits after approval</w:t>
      </w:r>
    </w:p>
    <w:p>
      <w:pPr>
        <w:pStyle w:val="ListParagraph"/>
      </w:pPr>
      <w:r>
        <w:t xml:space="preserve">☐  </w:t>
      </w:r>
      <w:r>
        <w:t xml:space="preserve">The contract is a separate document, reviewed by someone qualified</w:t>
      </w:r>
    </w:p>
    <w:p>
      <w:pPr>
        <w:pStyle w:val="ListParagraph"/>
      </w:pPr>
      <w:r>
        <w:t xml:space="preserve">☐  </w:t>
      </w:r>
      <w:r>
        <w:t xml:space="preserve">The proposal has an expiry date and a clear next step</w:t>
      </w:r>
    </w:p>
    <w:p>
      <w:pPr>
        <w:pStyle w:val="ListParagraph"/>
      </w:pPr>
      <w:r>
        <w:t xml:space="preserve">☐  </w:t>
      </w:r>
      <w:r>
        <w:t xml:space="preserve">Saved as a PDF and named proposal-clientname-YYYY-MM</w:t>
      </w:r>
    </w:p>
    <w:p>
      <w:pPr>
        <w:pBdr>
          <w:top w:val="single" w:sz="6" w:space="6" w:color="C7CBD6"/>
        </w:pBdr>
      </w:pPr>
    </w:p>
    <w:p>
      <w:pPr/>
      <w:r>
        <w:t xml:space="preserve">Template by Postiv (postiv.ai). Free to copy and adapt.</w:t>
      </w:r>
    </w:p>
    <w:sectPr>
      <w:pgSz w:w="12240" w:h="15840"/>
      <w:pgMar w:top="1200" w:right="1440" w:bottom="1200" w:left="1440" w:header="708" w:footer="708" w:gutter="0"/>
    </w:sectPr>
  </w:body>
</w:document>
</file>

<file path=word/styles.xml><?xml version="1.0" encoding="utf-8"?>
<w:styles xmlns:w="http://schemas.openxmlformats.org/wordprocessingml/2006/main">
  <w:docDefaults>
    <w:rPrDefault>
      <w:rPr>
        <w:rFonts w:ascii="Arial" w:hAnsi="Arial" w:cs="Arial"/>
        <w:sz w:val="21"/>
        <w:szCs w:val="21"/>
        <w:color w:val="1F2430"/>
      </w:rPr>
    </w:rPrDefault>
    <w:pPrDefault>
      <w:pPr>
        <w:spacing w:after="140" w:line="276" w:lineRule="auto"/>
      </w:pPr>
    </w:pPrDefault>
  </w:docDefaults>
  <w:style w:type="paragraph" w:default="1" w:styleId="Normal">
    <w:name w:val="Normal"/>
  </w:style>
  <w:style w:type="paragraph" w:styleId="Title">
    <w:name w:val="Title"/>
    <w:basedOn w:val="Normal"/>
    <w:pPr>
      <w:spacing w:after="200"/>
    </w:pPr>
    <w:rPr>
      <w:b/>
      <w:sz w:val="40"/>
      <w:color w:val="1E40AF"/>
    </w:rPr>
  </w:style>
  <w:style w:type="paragraph" w:styleId="Heading1">
    <w:name w:val="heading 1"/>
    <w:basedOn w:val="Normal"/>
    <w:pPr>
      <w:keepNext/>
      <w:spacing w:before="360" w:after="120"/>
      <w:outlineLvl w:val="0"/>
    </w:pPr>
    <w:rPr>
      <w:b/>
      <w:sz w:val="30"/>
      <w:color w:val="1F2430"/>
    </w:rPr>
  </w:style>
  <w:style w:type="paragraph" w:styleId="Heading2">
    <w:name w:val="heading 2"/>
    <w:basedOn w:val="Normal"/>
    <w:pPr>
      <w:keepNext/>
      <w:spacing w:before="240" w:after="80"/>
      <w:outlineLvl w:val="1"/>
    </w:pPr>
    <w:rPr>
      <w:b/>
      <w:sz w:val="24"/>
    </w:rPr>
  </w:style>
  <w:style w:type="paragraph" w:styleId="ListParagraph">
    <w:name w:val="List Paragraph"/>
    <w:basedOn w:val="Normal"/>
    <w:pPr>
      <w:spacing w:after="60"/>
      <w:ind w:left="36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Social Media Proposal Template</dc:title>
  <dc:creator>Postiv (postiv.ai)</dc:creator>
  <dcterms:created xsi:type="dcterms:W3CDTF">2026-10-22T09:00:00Z</dcterms:created>
</cp:coreProperties>
</file>